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7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8"/>
      </w:tblGrid>
      <w:tr w:rsidR="009D40A7" w:rsidRPr="00665ED8" w14:paraId="6246738E" w14:textId="77777777" w:rsidTr="00F6408D">
        <w:trPr>
          <w:cantSplit/>
          <w:trHeight w:hRule="exact" w:val="1040"/>
        </w:trPr>
        <w:tc>
          <w:tcPr>
            <w:tcW w:w="7768" w:type="dxa"/>
          </w:tcPr>
          <w:p w14:paraId="5C0FB959" w14:textId="78BA8386" w:rsidR="009D40A7" w:rsidRPr="002F4B6C" w:rsidRDefault="00A606FF" w:rsidP="00D30B36">
            <w:pPr>
              <w:pStyle w:val="DokType"/>
            </w:pPr>
            <w:bookmarkStart w:id="0" w:name="_GoBack"/>
            <w:bookmarkEnd w:id="0"/>
            <w:r>
              <w:t>oktober 2016</w:t>
            </w:r>
          </w:p>
        </w:tc>
      </w:tr>
      <w:tr w:rsidR="00603905" w:rsidRPr="00665ED8" w14:paraId="2D17BC64" w14:textId="77777777" w:rsidTr="00F0744A">
        <w:trPr>
          <w:cantSplit/>
          <w:trHeight w:val="890"/>
        </w:trPr>
        <w:tc>
          <w:tcPr>
            <w:tcW w:w="7768" w:type="dxa"/>
          </w:tcPr>
          <w:p w14:paraId="43CC01D3" w14:textId="77777777" w:rsidR="00603905" w:rsidRDefault="00503913" w:rsidP="00F0744A">
            <w:pPr>
              <w:pStyle w:val="NotatTitel"/>
            </w:pPr>
            <w:sdt>
              <w:sdtPr>
                <w:alias w:val="cc_projektnavn"/>
                <w:tag w:val="cc_projektnavn"/>
                <w:id w:val="-1248497279"/>
                <w:placeholder>
                  <w:docPart w:val="501EF6E121906D408C47D0DAB7A23762"/>
                </w:placeholder>
                <w:text/>
              </w:sdtPr>
              <w:sdtEndPr/>
              <w:sdtContent>
                <w:r w:rsidR="00603905">
                  <w:t>SAPA</w:t>
                </w:r>
              </w:sdtContent>
            </w:sdt>
          </w:p>
          <w:p w14:paraId="046EE36F" w14:textId="73E7AB78" w:rsidR="00603905" w:rsidRDefault="00503913" w:rsidP="00F0744A">
            <w:pPr>
              <w:pStyle w:val="NotatUndertitel"/>
            </w:pPr>
            <w:sdt>
              <w:sdtPr>
                <w:alias w:val="cc_titel"/>
                <w:tag w:val="cc_titel"/>
                <w:id w:val="-1095323778"/>
                <w:placeholder>
                  <w:docPart w:val="2DB4212818CFA44186EF3437A96CABF1"/>
                </w:placeholder>
                <w:text/>
              </w:sdtPr>
              <w:sdtEndPr/>
              <w:sdtContent>
                <w:r w:rsidR="00996561">
                  <w:t>‍Spørgsmål til kommunens SAPA Entréstrategi</w:t>
                </w:r>
              </w:sdtContent>
            </w:sdt>
          </w:p>
        </w:tc>
      </w:tr>
    </w:tbl>
    <w:p w14:paraId="02A32279" w14:textId="58A8AE37" w:rsidR="00603905" w:rsidRDefault="001E4773" w:rsidP="00603905">
      <w:r>
        <w:t>Når k</w:t>
      </w:r>
      <w:r w:rsidR="00603905" w:rsidRPr="00CB440A">
        <w:t xml:space="preserve">ommunen skal udarbejde sin </w:t>
      </w:r>
      <w:r w:rsidR="00603905">
        <w:t>SAPA E</w:t>
      </w:r>
      <w:r w:rsidR="00603905" w:rsidRPr="00CB440A">
        <w:t>ntréstrategi</w:t>
      </w:r>
      <w:r w:rsidR="00603905">
        <w:t>, er der en ræk</w:t>
      </w:r>
      <w:r w:rsidR="00657FCD">
        <w:t>ke vigtige overvejelser</w:t>
      </w:r>
      <w:r w:rsidR="009D70D1">
        <w:t xml:space="preserve"> at gøre sig</w:t>
      </w:r>
      <w:r w:rsidR="00657FCD">
        <w:t xml:space="preserve"> omkring</w:t>
      </w:r>
      <w:r w:rsidR="00603905">
        <w:t xml:space="preserve"> </w:t>
      </w:r>
      <w:r w:rsidR="0017362A">
        <w:t xml:space="preserve">lokale </w:t>
      </w:r>
      <w:r w:rsidR="00603905">
        <w:t>forhold og rammer</w:t>
      </w:r>
      <w:r w:rsidR="00603905" w:rsidRPr="00CB440A">
        <w:t xml:space="preserve"> i kommunen</w:t>
      </w:r>
      <w:r w:rsidR="00603905">
        <w:t xml:space="preserve"> og i de enkelte afdelinger. </w:t>
      </w:r>
      <w:r w:rsidR="00753813">
        <w:t>I dette dokument har KOMBIT formuleret en række</w:t>
      </w:r>
      <w:r w:rsidR="00753813" w:rsidRPr="00CB440A">
        <w:t xml:space="preserve"> spørgsmål</w:t>
      </w:r>
      <w:r w:rsidR="00753813">
        <w:t xml:space="preserve"> om disse lokale forhold og rammer</w:t>
      </w:r>
      <w:r w:rsidR="00753813" w:rsidRPr="00CB440A">
        <w:t>. Spørgsmålene er</w:t>
      </w:r>
      <w:r w:rsidR="00753813">
        <w:t xml:space="preserve"> tænkt til at give inspiration til</w:t>
      </w:r>
      <w:r w:rsidR="00F47234">
        <w:t>,</w:t>
      </w:r>
      <w:r w:rsidR="00753813">
        <w:t xml:space="preserve"> at kommunen kan komme i gang med entréstrategien. D</w:t>
      </w:r>
      <w:r w:rsidR="00F47234">
        <w:t>ette redskab</w:t>
      </w:r>
      <w:r w:rsidR="00753813">
        <w:t xml:space="preserve"> kan med fordel læses i sammenhæng med redskabe</w:t>
      </w:r>
      <w:r w:rsidR="00F47234">
        <w:t>t</w:t>
      </w:r>
      <w:r w:rsidR="00753813">
        <w:t xml:space="preserve"> ”Fem typer af SAPA Entréstrateg</w:t>
      </w:r>
      <w:r w:rsidR="00F47234">
        <w:t>i</w:t>
      </w:r>
      <w:r w:rsidR="00753813">
        <w:t>”, der giver nogle korte fiktive eksempler på entréstrategier.</w:t>
      </w:r>
    </w:p>
    <w:p w14:paraId="476E1CC7" w14:textId="77777777" w:rsidR="00603905" w:rsidRDefault="00603905" w:rsidP="00603905"/>
    <w:p w14:paraId="6B185693" w14:textId="0C835E7A" w:rsidR="00603905" w:rsidRDefault="00F47234" w:rsidP="00603905">
      <w:r>
        <w:t>Når det er vigtigt at stille skarpt på lokale forhold og rammer, skyldes det, at k</w:t>
      </w:r>
      <w:r w:rsidR="00603905">
        <w:t>ommunerne er forskellige med hensyn til ambitioner</w:t>
      </w:r>
      <w:r w:rsidR="0017362A">
        <w:t xml:space="preserve">, </w:t>
      </w:r>
      <w:r w:rsidR="00603905">
        <w:t>visioner, politikker</w:t>
      </w:r>
      <w:r w:rsidR="0017362A">
        <w:t xml:space="preserve">, </w:t>
      </w:r>
      <w:r w:rsidR="00603905">
        <w:t>strategier og tekniske forhold</w:t>
      </w:r>
      <w:r w:rsidR="0017362A">
        <w:t>. D</w:t>
      </w:r>
      <w:r>
        <w:t xml:space="preserve">isse forskelligheder </w:t>
      </w:r>
      <w:r w:rsidR="00603905">
        <w:t>spiller ind på hvilken værdi</w:t>
      </w:r>
      <w:r>
        <w:t>,</w:t>
      </w:r>
      <w:r w:rsidR="00603905">
        <w:t xml:space="preserve"> brugerne får ved </w:t>
      </w:r>
      <w:r w:rsidR="0017362A">
        <w:t>at anvende</w:t>
      </w:r>
      <w:r w:rsidR="00603905">
        <w:t xml:space="preserve"> SAPA</w:t>
      </w:r>
      <w:r w:rsidR="0017362A">
        <w:t>-løsningen,</w:t>
      </w:r>
      <w:r w:rsidR="00603905">
        <w:t xml:space="preserve"> samt </w:t>
      </w:r>
      <w:r w:rsidR="0017362A">
        <w:t xml:space="preserve">på </w:t>
      </w:r>
      <w:r w:rsidR="00603905">
        <w:t xml:space="preserve">de praktiske muligheder og begrænsninger for udrulningen. </w:t>
      </w:r>
      <w:r w:rsidR="0017362A">
        <w:t xml:space="preserve">I en kommune kan der desuden </w:t>
      </w:r>
      <w:r w:rsidR="00603905">
        <w:t xml:space="preserve">være </w:t>
      </w:r>
      <w:r w:rsidR="0017362A">
        <w:t xml:space="preserve">så </w:t>
      </w:r>
      <w:r w:rsidR="00603905">
        <w:t>store variationer</w:t>
      </w:r>
      <w:r w:rsidR="0017362A">
        <w:t xml:space="preserve"> mellem afdelingerne</w:t>
      </w:r>
      <w:r w:rsidR="00603905">
        <w:t xml:space="preserve">, </w:t>
      </w:r>
      <w:r w:rsidR="0017362A">
        <w:t>at</w:t>
      </w:r>
      <w:r w:rsidR="00603905">
        <w:t xml:space="preserve"> </w:t>
      </w:r>
      <w:r w:rsidR="0017362A">
        <w:t>kommunen i entréstrategien</w:t>
      </w:r>
      <w:r w:rsidR="00603905">
        <w:t xml:space="preserve"> må vurdere hver afdeling for sig. Forhold og rammer kan </w:t>
      </w:r>
      <w:r w:rsidR="00E25628">
        <w:t>desuden</w:t>
      </w:r>
      <w:r w:rsidR="00603905">
        <w:t xml:space="preserve"> ændre sig over tid, fx hvis kommunen indkøber nye fagløsninger, etablerer nye snitflader eller ændrer dataadgangspolitikken. </w:t>
      </w:r>
      <w:r w:rsidR="00E25628">
        <w:t>Sådanne v</w:t>
      </w:r>
      <w:r w:rsidR="007D536A">
        <w:t>æsentlige ændringer kan have indflydelse på entréstrategien</w:t>
      </w:r>
      <w:r w:rsidR="00376168">
        <w:t xml:space="preserve"> og evt. betyde, at den skal opdateres undervejs i udrulningen</w:t>
      </w:r>
      <w:r w:rsidR="007D536A">
        <w:t>.</w:t>
      </w:r>
    </w:p>
    <w:p w14:paraId="2BAD1B8C" w14:textId="77777777" w:rsidR="008B165A" w:rsidRDefault="008B165A" w:rsidP="00603905"/>
    <w:p w14:paraId="20F78174" w14:textId="3778F4E5" w:rsidR="004304A5" w:rsidRDefault="008B165A" w:rsidP="00603905">
      <w:r>
        <w:t>Spørgsmålene er illustreret med små figurer</w:t>
      </w:r>
      <w:r w:rsidR="004304A5">
        <w:t xml:space="preserve"> med en skala og en prikmarkering (se nedenfor). Figurerne skal</w:t>
      </w:r>
      <w:r>
        <w:t xml:space="preserve"> illustrere, at en kommune eller en afdeling i en kommune kan placere sig forskellige steder på en skala, fx i forhold til om der er mange eller få ressourcer til implementeringen. </w:t>
      </w:r>
    </w:p>
    <w:p w14:paraId="4AF1C457" w14:textId="347F42EE" w:rsidR="004304A5" w:rsidRDefault="004304A5" w:rsidP="00603905">
      <w:pPr>
        <w:rPr>
          <w:noProof/>
          <w:shd w:val="clear" w:color="auto" w:fill="DAEEF3" w:themeFill="accent5" w:themeFillTint="33"/>
          <w:lang w:eastAsia="da-DK"/>
        </w:rPr>
      </w:pPr>
    </w:p>
    <w:p w14:paraId="11377C5B" w14:textId="0BBD67DE" w:rsidR="00996561" w:rsidRDefault="00996561" w:rsidP="00996561">
      <w:pPr>
        <w:jc w:val="center"/>
      </w:pPr>
      <w:r>
        <w:rPr>
          <w:noProof/>
          <w:lang w:eastAsia="da-DK"/>
        </w:rPr>
        <w:drawing>
          <wp:inline distT="0" distB="0" distL="0" distR="0" wp14:anchorId="3404393B" wp14:editId="4B031581">
            <wp:extent cx="3600000" cy="78120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7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63500">
                        <a:prstClr val="black"/>
                      </a:innerShdw>
                    </a:effectLst>
                  </pic:spPr>
                </pic:pic>
              </a:graphicData>
            </a:graphic>
          </wp:inline>
        </w:drawing>
      </w:r>
    </w:p>
    <w:p w14:paraId="1FBE32E0" w14:textId="77777777" w:rsidR="00603905" w:rsidRDefault="00603905" w:rsidP="00603905"/>
    <w:p w14:paraId="5EB27D63" w14:textId="6565F281" w:rsidR="00603905" w:rsidRDefault="00603905" w:rsidP="00DF038D">
      <w:pPr>
        <w:pStyle w:val="Heading1"/>
      </w:pPr>
      <w:r>
        <w:t>Brugernes værdi af SAPA</w:t>
      </w:r>
    </w:p>
    <w:p w14:paraId="008119C8" w14:textId="72FD5B49" w:rsidR="00603905" w:rsidRDefault="007D536A" w:rsidP="00603905">
      <w:r>
        <w:t>Her er samlet en række spørgsmål, der handler om forhold, der har betydning for hvilken værdi brugerne får ved at anvende SAPA-løsningen. Ved at svare på disse spørgsmål</w:t>
      </w:r>
      <w:r w:rsidR="000E6F71">
        <w:t>,</w:t>
      </w:r>
      <w:r>
        <w:t xml:space="preserve"> får kommunen en indikation af, hvilk</w:t>
      </w:r>
      <w:r w:rsidR="00603905">
        <w:t>et overblik brugerne har i dag, og h</w:t>
      </w:r>
      <w:r w:rsidR="00725362">
        <w:t>vordan dette</w:t>
      </w:r>
      <w:r w:rsidR="004304A5">
        <w:t xml:space="preserve"> kommer til at </w:t>
      </w:r>
      <w:r w:rsidR="00603905">
        <w:t>ændre sig ved ibrugtagning af SAPA.</w:t>
      </w:r>
      <w:r w:rsidR="000E6F71">
        <w:t xml:space="preserve"> </w:t>
      </w:r>
    </w:p>
    <w:p w14:paraId="737576B4" w14:textId="77777777" w:rsidR="00B26675" w:rsidRDefault="00B26675" w:rsidP="00603905"/>
    <w:p w14:paraId="7BBF9865" w14:textId="77777777" w:rsidR="00096A20" w:rsidRDefault="00096A20">
      <w:pPr>
        <w:spacing w:after="200" w:line="276" w:lineRule="auto"/>
        <w:rPr>
          <w:rFonts w:asciiTheme="majorHAnsi" w:eastAsiaTheme="majorEastAsia" w:hAnsiTheme="majorHAnsi" w:cstheme="majorBidi"/>
          <w:b/>
          <w:sz w:val="22"/>
          <w:szCs w:val="26"/>
        </w:rPr>
      </w:pPr>
      <w:r>
        <w:br w:type="page"/>
      </w:r>
    </w:p>
    <w:p w14:paraId="73C6C6D3" w14:textId="2820573D" w:rsidR="00603905" w:rsidRPr="00830846" w:rsidRDefault="00C143FF" w:rsidP="00830846">
      <w:pPr>
        <w:pStyle w:val="Heading2"/>
      </w:pPr>
      <w:r>
        <w:lastRenderedPageBreak/>
        <w:t xml:space="preserve">1.1 </w:t>
      </w:r>
      <w:r w:rsidR="00603905" w:rsidRPr="00830846">
        <w:t>Nuværende brug af it-løsninger</w:t>
      </w:r>
    </w:p>
    <w:p w14:paraId="2BC67D33" w14:textId="77777777" w:rsidR="00603905" w:rsidRDefault="00603905" w:rsidP="00603905"/>
    <w:p w14:paraId="78BDC5CC" w14:textId="21259E37" w:rsidR="00603905" w:rsidRPr="00C157E5" w:rsidRDefault="00996561" w:rsidP="00996561">
      <w:pPr>
        <w:jc w:val="center"/>
      </w:pPr>
      <w:r>
        <w:rPr>
          <w:noProof/>
          <w:lang w:eastAsia="da-DK"/>
        </w:rPr>
        <w:drawing>
          <wp:inline distT="0" distB="0" distL="0" distR="0" wp14:anchorId="65C7911B" wp14:editId="505CC3B7">
            <wp:extent cx="3600000" cy="781200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7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63500">
                        <a:prstClr val="black"/>
                      </a:innerShdw>
                    </a:effectLst>
                  </pic:spPr>
                </pic:pic>
              </a:graphicData>
            </a:graphic>
          </wp:inline>
        </w:drawing>
      </w:r>
    </w:p>
    <w:p w14:paraId="235A0CC3" w14:textId="3C465804" w:rsidR="00603905" w:rsidRDefault="00603905" w:rsidP="00603905">
      <w:r>
        <w:br/>
        <w:t xml:space="preserve">Den nuværende brug af KMD Sag har betydning for, </w:t>
      </w:r>
      <w:r w:rsidR="007D536A">
        <w:t>hvilket overblik brugerne har i dag, og dermed hvilken værdi</w:t>
      </w:r>
      <w:r>
        <w:t xml:space="preserve"> brugerne vil opleve </w:t>
      </w:r>
      <w:r w:rsidR="0061396E">
        <w:t>med</w:t>
      </w:r>
      <w:r>
        <w:t xml:space="preserve"> SAPA. Brugere, der kun anvender KMD Sag begrænset eller slet ikke, vil typisk opleve at deres overblik øges med SAPA</w:t>
      </w:r>
      <w:r w:rsidR="0061396E">
        <w:t>, mens der ikke nødvendigvis er den store overbliksmæssige forandring for de brugere, som i forvejen anvender KMD Sag fuldt ud</w:t>
      </w:r>
      <w:r>
        <w:t xml:space="preserve">. </w:t>
      </w:r>
    </w:p>
    <w:p w14:paraId="50A84CD0" w14:textId="77777777" w:rsidR="00603905" w:rsidRDefault="00603905" w:rsidP="00603905"/>
    <w:p w14:paraId="63979556" w14:textId="37CEE813" w:rsidR="00603905" w:rsidRPr="0017012F" w:rsidRDefault="00996561" w:rsidP="00996561">
      <w:pPr>
        <w:jc w:val="center"/>
      </w:pPr>
      <w:r>
        <w:rPr>
          <w:noProof/>
          <w:lang w:eastAsia="da-DK"/>
        </w:rPr>
        <w:drawing>
          <wp:inline distT="0" distB="0" distL="0" distR="0" wp14:anchorId="21773506" wp14:editId="11CD12C2">
            <wp:extent cx="3600000" cy="781200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7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63500">
                        <a:prstClr val="black"/>
                      </a:innerShdw>
                    </a:effectLst>
                  </pic:spPr>
                </pic:pic>
              </a:graphicData>
            </a:graphic>
          </wp:inline>
        </w:drawing>
      </w:r>
    </w:p>
    <w:p w14:paraId="4948F2E9" w14:textId="77777777" w:rsidR="00603905" w:rsidRDefault="00603905" w:rsidP="00603905">
      <w:pPr>
        <w:pStyle w:val="ListParagraph"/>
        <w:rPr>
          <w:lang w:val="da-DK"/>
        </w:rPr>
      </w:pPr>
    </w:p>
    <w:p w14:paraId="0E9BB95A" w14:textId="7351B84F" w:rsidR="00603905" w:rsidRDefault="00603905" w:rsidP="00603905">
      <w:r>
        <w:br/>
      </w:r>
      <w:r w:rsidR="002A5AA6">
        <w:t xml:space="preserve">Nogle brugere anvender </w:t>
      </w:r>
      <w:r>
        <w:t xml:space="preserve">KMD Sag EDH </w:t>
      </w:r>
      <w:r w:rsidR="002A5AA6">
        <w:t>og andre et andet ESDH-system i arbejdet. Dette</w:t>
      </w:r>
      <w:r>
        <w:t xml:space="preserve"> har betydning for, hvilken værdi </w:t>
      </w:r>
      <w:r w:rsidR="005070BE">
        <w:t>og hvilke udfordringer brugerne</w:t>
      </w:r>
      <w:r>
        <w:t xml:space="preserve"> vil opleve ved </w:t>
      </w:r>
      <w:r w:rsidR="005070BE">
        <w:t>at anvende</w:t>
      </w:r>
      <w:r>
        <w:t xml:space="preserve"> SAPA</w:t>
      </w:r>
      <w:r w:rsidR="005070BE">
        <w:t xml:space="preserve"> som alternativ til KMD Sag</w:t>
      </w:r>
      <w:r>
        <w:t>, da KMD Sag EDH i dag er integreret med KMD Sag.</w:t>
      </w:r>
    </w:p>
    <w:p w14:paraId="072269F8" w14:textId="77777777" w:rsidR="00603905" w:rsidRDefault="00603905" w:rsidP="00603905"/>
    <w:p w14:paraId="4E481261" w14:textId="795BD64A" w:rsidR="00603905" w:rsidRPr="0046301A" w:rsidRDefault="00996561" w:rsidP="00996561">
      <w:pPr>
        <w:jc w:val="center"/>
      </w:pPr>
      <w:r>
        <w:rPr>
          <w:noProof/>
          <w:lang w:eastAsia="da-DK"/>
        </w:rPr>
        <w:drawing>
          <wp:inline distT="0" distB="0" distL="0" distR="0" wp14:anchorId="7619493C" wp14:editId="035556B3">
            <wp:extent cx="3600000" cy="781200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7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63500">
                        <a:prstClr val="black"/>
                      </a:innerShdw>
                    </a:effectLst>
                  </pic:spPr>
                </pic:pic>
              </a:graphicData>
            </a:graphic>
          </wp:inline>
        </w:drawing>
      </w:r>
    </w:p>
    <w:p w14:paraId="3DF5F16C" w14:textId="300E30BE" w:rsidR="00603905" w:rsidRPr="0046301A" w:rsidRDefault="00603905" w:rsidP="00603905">
      <w:pPr>
        <w:ind w:left="360"/>
      </w:pPr>
    </w:p>
    <w:p w14:paraId="1F3BA270" w14:textId="77777777" w:rsidR="00603905" w:rsidRDefault="00603905" w:rsidP="00603905"/>
    <w:p w14:paraId="4DD3733C" w14:textId="1B55614C" w:rsidR="00603905" w:rsidRDefault="005070BE" w:rsidP="00603905">
      <w:r>
        <w:t xml:space="preserve">Der er forskel på, </w:t>
      </w:r>
      <w:r w:rsidR="002A5AA6">
        <w:t xml:space="preserve">hvor mange og hvilke snitflader kommunerne i dag har etableret mellem KMD Sag og </w:t>
      </w:r>
      <w:r w:rsidR="00C17719">
        <w:t xml:space="preserve">kommunens </w:t>
      </w:r>
      <w:r w:rsidR="00F47234">
        <w:t>fag- og ESDH-</w:t>
      </w:r>
      <w:r w:rsidR="002A5AA6">
        <w:t xml:space="preserve">systemer, og det kan være forskelligt, hvilken værdi brugerne har af hver enkelt af disse snitflader. </w:t>
      </w:r>
      <w:r w:rsidR="00603905">
        <w:t>Kommunen skal overveje hvilke snitflader, der skal etableres</w:t>
      </w:r>
      <w:r w:rsidR="00603905" w:rsidRPr="0046301A">
        <w:t xml:space="preserve"> til</w:t>
      </w:r>
      <w:r w:rsidR="00603905">
        <w:t xml:space="preserve"> SAPA, </w:t>
      </w:r>
      <w:r w:rsidR="002A5AA6">
        <w:t>for at bru</w:t>
      </w:r>
      <w:r w:rsidR="00603905">
        <w:t xml:space="preserve">gerne får </w:t>
      </w:r>
      <w:r w:rsidR="002A5AA6">
        <w:t>tilsvarende</w:t>
      </w:r>
      <w:r w:rsidR="00603905">
        <w:t xml:space="preserve"> værdi som</w:t>
      </w:r>
      <w:r w:rsidR="00603905" w:rsidRPr="0046301A">
        <w:t xml:space="preserve"> </w:t>
      </w:r>
      <w:r w:rsidR="002A5AA6">
        <w:t>de har i dag</w:t>
      </w:r>
      <w:r w:rsidR="00603905">
        <w:t>.</w:t>
      </w:r>
      <w:r w:rsidR="002A5AA6">
        <w:t xml:space="preserve"> Kommunens arbejde med at etablere snitflader bliver uddybet i KIGO-opgaven ”Udarbejd kommunens snitfladestrategi”.</w:t>
      </w:r>
    </w:p>
    <w:p w14:paraId="43F8A8C0" w14:textId="77777777" w:rsidR="00603905" w:rsidRDefault="00603905" w:rsidP="00603905"/>
    <w:p w14:paraId="356EB36E" w14:textId="77777777" w:rsidR="00603905" w:rsidRDefault="00603905" w:rsidP="00603905"/>
    <w:p w14:paraId="28055EE6" w14:textId="77777777" w:rsidR="00096A20" w:rsidRDefault="00096A20">
      <w:pPr>
        <w:spacing w:after="200" w:line="276" w:lineRule="auto"/>
        <w:rPr>
          <w:rFonts w:asciiTheme="majorHAnsi" w:hAnsiTheme="majorHAnsi" w:cstheme="majorHAnsi"/>
          <w:b/>
          <w:sz w:val="22"/>
        </w:rPr>
      </w:pPr>
      <w:r>
        <w:rPr>
          <w:rFonts w:asciiTheme="majorHAnsi" w:hAnsiTheme="majorHAnsi" w:cstheme="majorHAnsi"/>
          <w:b/>
          <w:sz w:val="22"/>
        </w:rPr>
        <w:br w:type="page"/>
      </w:r>
    </w:p>
    <w:p w14:paraId="72E64917" w14:textId="004667B6" w:rsidR="00603905" w:rsidRDefault="00C143FF" w:rsidP="00603905">
      <w:pPr>
        <w:rPr>
          <w:rFonts w:asciiTheme="majorHAnsi" w:hAnsiTheme="majorHAnsi" w:cstheme="majorHAnsi"/>
          <w:b/>
          <w:sz w:val="22"/>
        </w:rPr>
      </w:pPr>
      <w:r>
        <w:rPr>
          <w:rFonts w:asciiTheme="majorHAnsi" w:hAnsiTheme="majorHAnsi" w:cstheme="majorHAnsi"/>
          <w:b/>
          <w:sz w:val="22"/>
        </w:rPr>
        <w:lastRenderedPageBreak/>
        <w:t xml:space="preserve">1.2 </w:t>
      </w:r>
      <w:r w:rsidR="00603905" w:rsidRPr="004A78D7">
        <w:rPr>
          <w:rFonts w:asciiTheme="majorHAnsi" w:hAnsiTheme="majorHAnsi" w:cstheme="majorHAnsi"/>
          <w:b/>
          <w:sz w:val="22"/>
        </w:rPr>
        <w:t>Dataadgangspolitik</w:t>
      </w:r>
    </w:p>
    <w:p w14:paraId="35B968D0" w14:textId="77777777" w:rsidR="005B15AA" w:rsidRPr="004A78D7" w:rsidRDefault="005B15AA" w:rsidP="00603905">
      <w:pPr>
        <w:rPr>
          <w:rFonts w:asciiTheme="majorHAnsi" w:hAnsiTheme="majorHAnsi" w:cstheme="majorHAnsi"/>
          <w:b/>
          <w:sz w:val="22"/>
        </w:rPr>
      </w:pPr>
    </w:p>
    <w:p w14:paraId="078EF829" w14:textId="3039D599" w:rsidR="00603905" w:rsidRDefault="00996561" w:rsidP="00996561">
      <w:pPr>
        <w:jc w:val="center"/>
      </w:pPr>
      <w:r>
        <w:rPr>
          <w:noProof/>
          <w:lang w:eastAsia="da-DK"/>
        </w:rPr>
        <w:drawing>
          <wp:inline distT="0" distB="0" distL="0" distR="0" wp14:anchorId="4CFC8BE3" wp14:editId="7BEBC9AB">
            <wp:extent cx="3600000" cy="781200"/>
            <wp:effectExtent l="0" t="0" r="63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7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63500">
                        <a:prstClr val="black"/>
                      </a:innerShdw>
                    </a:effectLst>
                  </pic:spPr>
                </pic:pic>
              </a:graphicData>
            </a:graphic>
          </wp:inline>
        </w:drawing>
      </w:r>
      <w:r w:rsidR="00603905" w:rsidRPr="005779B1">
        <w:br/>
      </w:r>
    </w:p>
    <w:p w14:paraId="12D2F9AA" w14:textId="532D7CF0" w:rsidR="00603905" w:rsidRPr="000B0B21" w:rsidRDefault="00603905" w:rsidP="00603905">
      <w:r>
        <w:t>Kommunernes dataadgangspolitik og</w:t>
      </w:r>
      <w:r w:rsidRPr="005779B1">
        <w:t xml:space="preserve"> </w:t>
      </w:r>
      <w:r>
        <w:t>fortolkning af</w:t>
      </w:r>
      <w:r w:rsidR="002E49F1">
        <w:t xml:space="preserve"> D</w:t>
      </w:r>
      <w:r w:rsidRPr="005779B1">
        <w:t>atatilsynets regler</w:t>
      </w:r>
      <w:r>
        <w:t xml:space="preserve"> er forskellig</w:t>
      </w:r>
      <w:r w:rsidRPr="005779B1">
        <w:t xml:space="preserve">. Nogle kommuner har en åben </w:t>
      </w:r>
      <w:r>
        <w:t>dataadgangs</w:t>
      </w:r>
      <w:r w:rsidRPr="005779B1">
        <w:t xml:space="preserve">politik, hvor brugerne kan få adgang til at se </w:t>
      </w:r>
      <w:r>
        <w:t>en stor mængde</w:t>
      </w:r>
      <w:r w:rsidRPr="005779B1">
        <w:t xml:space="preserve"> data på tværs af </w:t>
      </w:r>
      <w:r>
        <w:t>afdelinger</w:t>
      </w:r>
      <w:r w:rsidRPr="005779B1">
        <w:t xml:space="preserve">. </w:t>
      </w:r>
      <w:r w:rsidR="002E49F1">
        <w:t xml:space="preserve">Denne politik kan bunde i ønsket om bedst muligt at understøtte en helhedsorienteret sagsbehandling. </w:t>
      </w:r>
      <w:r w:rsidRPr="005779B1">
        <w:t xml:space="preserve">Andre kommuner har en </w:t>
      </w:r>
      <w:r w:rsidR="002E49F1">
        <w:t xml:space="preserve">mere </w:t>
      </w:r>
      <w:r w:rsidRPr="005779B1">
        <w:t xml:space="preserve">restriktiv </w:t>
      </w:r>
      <w:r>
        <w:t>dataadgangs</w:t>
      </w:r>
      <w:r w:rsidRPr="005779B1">
        <w:t xml:space="preserve">politik, hvor brugerne stort set kun må se data indenfor egen </w:t>
      </w:r>
      <w:r>
        <w:t>afdeling</w:t>
      </w:r>
      <w:r w:rsidRPr="005779B1">
        <w:t xml:space="preserve">. </w:t>
      </w:r>
      <w:r w:rsidR="002E49F1">
        <w:t>Denne politik kan bunde i ønsket om at</w:t>
      </w:r>
      <w:r>
        <w:t xml:space="preserve"> undgå</w:t>
      </w:r>
      <w:r w:rsidR="00E25628">
        <w:t>,</w:t>
      </w:r>
      <w:r>
        <w:t xml:space="preserve"> at </w:t>
      </w:r>
      <w:r w:rsidR="002E49F1">
        <w:t xml:space="preserve">de </w:t>
      </w:r>
      <w:r>
        <w:t>medarbejde</w:t>
      </w:r>
      <w:r w:rsidR="002E49F1">
        <w:t>re, der bor i kommunen,</w:t>
      </w:r>
      <w:r w:rsidRPr="005779B1">
        <w:t xml:space="preserve"> får viden om </w:t>
      </w:r>
      <w:r w:rsidR="002E49F1">
        <w:t>deres</w:t>
      </w:r>
      <w:r w:rsidRPr="005779B1">
        <w:t xml:space="preserve"> naboer</w:t>
      </w:r>
      <w:r w:rsidR="002E49F1">
        <w:t xml:space="preserve"> eller andre bekendte i kommunen</w:t>
      </w:r>
      <w:r w:rsidRPr="005779B1">
        <w:t>. SAPA</w:t>
      </w:r>
      <w:r w:rsidR="002E49F1">
        <w:t>-løsningen</w:t>
      </w:r>
      <w:r w:rsidRPr="005779B1">
        <w:t xml:space="preserve"> giver størst værdi, hvis brugerne har adgang til alle </w:t>
      </w:r>
      <w:r w:rsidR="00376168">
        <w:t>nødvendige</w:t>
      </w:r>
      <w:r w:rsidRPr="005779B1">
        <w:t xml:space="preserve"> data fra andre afdelinger</w:t>
      </w:r>
      <w:r w:rsidR="008B165A">
        <w:t xml:space="preserve"> (indenfor Persondatalovens rammer)</w:t>
      </w:r>
      <w:r w:rsidRPr="005779B1">
        <w:t>.</w:t>
      </w:r>
      <w:r w:rsidR="002E49F1">
        <w:t xml:space="preserve"> Kommunens arbejde med dataadgangspolitik bliver berørt i KIGO-opgaven ”Udarbejd kommunens brugerrettighedsstrategi”.</w:t>
      </w:r>
    </w:p>
    <w:p w14:paraId="42C0AE26" w14:textId="77777777" w:rsidR="00603905" w:rsidRDefault="00603905" w:rsidP="00603905"/>
    <w:p w14:paraId="74E5B4E7" w14:textId="66A7D89A" w:rsidR="00603905" w:rsidRPr="006F47F6" w:rsidRDefault="00C143FF" w:rsidP="00603905">
      <w:pPr>
        <w:pStyle w:val="Heading2"/>
      </w:pPr>
      <w:r>
        <w:t xml:space="preserve">1.3 </w:t>
      </w:r>
      <w:r w:rsidR="00603905">
        <w:t>Omfang af forandringsproces</w:t>
      </w:r>
    </w:p>
    <w:p w14:paraId="36891703" w14:textId="2C8AA2A7" w:rsidR="00603905" w:rsidRPr="0046301A" w:rsidRDefault="00996561" w:rsidP="00996561">
      <w:pPr>
        <w:jc w:val="center"/>
      </w:pPr>
      <w:r>
        <w:rPr>
          <w:noProof/>
          <w:lang w:eastAsia="da-DK"/>
        </w:rPr>
        <w:drawing>
          <wp:inline distT="0" distB="0" distL="0" distR="0" wp14:anchorId="4CFA05A6" wp14:editId="1FA4B19E">
            <wp:extent cx="3600000" cy="1080000"/>
            <wp:effectExtent l="0" t="0" r="635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63500">
                        <a:prstClr val="black"/>
                      </a:innerShdw>
                    </a:effectLst>
                  </pic:spPr>
                </pic:pic>
              </a:graphicData>
            </a:graphic>
          </wp:inline>
        </w:drawing>
      </w:r>
    </w:p>
    <w:p w14:paraId="4444A95A" w14:textId="77777777" w:rsidR="00603905" w:rsidRDefault="00603905" w:rsidP="00603905"/>
    <w:p w14:paraId="1921C4AE" w14:textId="1F119E74" w:rsidR="00603905" w:rsidRPr="000B0B21" w:rsidRDefault="00603905" w:rsidP="00603905">
      <w:r w:rsidRPr="0046301A">
        <w:t xml:space="preserve">Nogle kommuner vælger at bruge SAPA til at understøtte en større </w:t>
      </w:r>
      <w:r>
        <w:t>forandringsproces, hvor man vil arbejde på nye måder</w:t>
      </w:r>
      <w:r w:rsidR="00C143FF">
        <w:t>,</w:t>
      </w:r>
      <w:r>
        <w:t xml:space="preserve"> fx</w:t>
      </w:r>
      <w:r w:rsidRPr="0046301A">
        <w:t xml:space="preserve"> for at </w:t>
      </w:r>
      <w:r>
        <w:t>få øget fokus på</w:t>
      </w:r>
      <w:r w:rsidRPr="0046301A">
        <w:t xml:space="preserve"> helhedsorienteret sagsbehandling. I andre kommuner skal SAPA </w:t>
      </w:r>
      <w:r>
        <w:t>primært</w:t>
      </w:r>
      <w:r w:rsidRPr="0046301A">
        <w:t xml:space="preserve"> understøtte </w:t>
      </w:r>
      <w:r>
        <w:t xml:space="preserve">de nuværende arbejdsgange med få ændringer. Kommunens ønsker til </w:t>
      </w:r>
      <w:r w:rsidR="00F47234">
        <w:t xml:space="preserve">denne </w:t>
      </w:r>
      <w:r>
        <w:t>forandring har betydning for, hvordan brugerne skal anvende SAPA</w:t>
      </w:r>
      <w:r w:rsidR="00F47234">
        <w:t xml:space="preserve"> og dermed hvor stor en forandring den enkelte bruger vil opleve og hvor mange af kommunens medarbejdere, der bliver en del af forandringen.</w:t>
      </w:r>
    </w:p>
    <w:p w14:paraId="3F82F8AA" w14:textId="77777777" w:rsidR="00603905" w:rsidRPr="00987BED" w:rsidRDefault="00603905" w:rsidP="00603905"/>
    <w:p w14:paraId="1E8A671A" w14:textId="77777777" w:rsidR="00603905" w:rsidRDefault="00603905" w:rsidP="00603905"/>
    <w:p w14:paraId="3EA22604" w14:textId="77777777" w:rsidR="00603905" w:rsidRPr="001F1052" w:rsidRDefault="00603905" w:rsidP="00DF038D">
      <w:pPr>
        <w:pStyle w:val="Heading1"/>
      </w:pPr>
      <w:r>
        <w:t>Forhold og rammer for udrulning af SAPA</w:t>
      </w:r>
    </w:p>
    <w:p w14:paraId="6E892A3A" w14:textId="458F4249" w:rsidR="006661A7" w:rsidRDefault="006661A7" w:rsidP="006661A7">
      <w:r>
        <w:t>Her er samlet en række spørgsmål,</w:t>
      </w:r>
      <w:r w:rsidR="00AF4AD1">
        <w:t xml:space="preserve"> der handler om forhold med</w:t>
      </w:r>
      <w:r>
        <w:t xml:space="preserve"> betydning for</w:t>
      </w:r>
      <w:r w:rsidR="00AF4AD1">
        <w:t>,</w:t>
      </w:r>
      <w:r>
        <w:t xml:space="preserve"> hvordan kommunen kan udrulle SAPA-løsningen i de forskellige afdelinger. Ved at svare på disse spørgsmål får kommunen en indikation af muligheder og begrænsninger i forhold til</w:t>
      </w:r>
      <w:r w:rsidR="00AF4AD1">
        <w:t>,</w:t>
      </w:r>
      <w:r>
        <w:t xml:space="preserve"> hvordan udrulningen skal foregå og hvilke hensyn</w:t>
      </w:r>
      <w:r w:rsidR="00AF4AD1">
        <w:t>,</w:t>
      </w:r>
      <w:r>
        <w:t xml:space="preserve"> der evt. skal tages undervejs.</w:t>
      </w:r>
    </w:p>
    <w:p w14:paraId="56A762E1" w14:textId="77777777" w:rsidR="006661A7" w:rsidRPr="00FD6E6A" w:rsidRDefault="006661A7" w:rsidP="00603905"/>
    <w:p w14:paraId="2829116D" w14:textId="0AFFE425" w:rsidR="00603905" w:rsidRDefault="006661A7" w:rsidP="00603905">
      <w:pPr>
        <w:pStyle w:val="Heading2"/>
      </w:pPr>
      <w:r>
        <w:lastRenderedPageBreak/>
        <w:t xml:space="preserve">2.1 </w:t>
      </w:r>
      <w:r w:rsidR="00603905" w:rsidRPr="00AF4AD1">
        <w:t xml:space="preserve">Timing </w:t>
      </w:r>
      <w:r w:rsidR="00603905">
        <w:t>i forhold til andre it-implementeringer</w:t>
      </w:r>
    </w:p>
    <w:p w14:paraId="4A8E3B78" w14:textId="75888A22" w:rsidR="00603905" w:rsidRDefault="00996561" w:rsidP="00996561">
      <w:pPr>
        <w:pStyle w:val="Heading2"/>
        <w:jc w:val="center"/>
      </w:pPr>
      <w:r>
        <w:rPr>
          <w:noProof/>
          <w:lang w:eastAsia="da-DK"/>
        </w:rPr>
        <w:drawing>
          <wp:inline distT="0" distB="0" distL="0" distR="0" wp14:anchorId="6F01DA96" wp14:editId="0C3EB49F">
            <wp:extent cx="3600000" cy="1465200"/>
            <wp:effectExtent l="0" t="0" r="635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4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63500">
                        <a:prstClr val="black"/>
                      </a:innerShdw>
                    </a:effectLst>
                  </pic:spPr>
                </pic:pic>
              </a:graphicData>
            </a:graphic>
          </wp:inline>
        </w:drawing>
      </w:r>
    </w:p>
    <w:p w14:paraId="1863D0EC" w14:textId="77777777" w:rsidR="00603905" w:rsidRDefault="00603905" w:rsidP="00603905"/>
    <w:p w14:paraId="4852B092" w14:textId="23EEB5C0" w:rsidR="00603905" w:rsidRDefault="00F47234" w:rsidP="00603905">
      <w:r>
        <w:t xml:space="preserve">Nogle af kommunens brugere vil opleve at få KY og/eller KSD </w:t>
      </w:r>
      <w:r w:rsidR="00562763">
        <w:t xml:space="preserve">i den periode, hvor SAPA bliver udrullet. Det er vigtigt at kommunen </w:t>
      </w:r>
      <w:r w:rsidR="00562763" w:rsidRPr="00562763">
        <w:rPr>
          <w:i/>
        </w:rPr>
        <w:t>timer</w:t>
      </w:r>
      <w:r w:rsidR="00562763">
        <w:t xml:space="preserve"> udrulningen af SAPA til disse KY/KSD-brugere, da det </w:t>
      </w:r>
      <w:r w:rsidR="00E26912">
        <w:t>har betydning for den enkelte bruger, i hvilken rækkefølge vedkommende ibrugtager SAPA, KY og KSD.</w:t>
      </w:r>
      <w:r w:rsidR="00603905">
        <w:t xml:space="preserve"> </w:t>
      </w:r>
      <w:r w:rsidR="00E26912">
        <w:t>For eksempel har p</w:t>
      </w:r>
      <w:r w:rsidR="00603905" w:rsidRPr="00A63382">
        <w:t>rimære brugere på KY/KSD b</w:t>
      </w:r>
      <w:r w:rsidR="00603905">
        <w:t xml:space="preserve">rug for indkomstadviser, som </w:t>
      </w:r>
      <w:r w:rsidR="00603905" w:rsidRPr="00A63382">
        <w:t>de</w:t>
      </w:r>
      <w:r w:rsidR="00603905">
        <w:t xml:space="preserve"> får i KY/KSD (og </w:t>
      </w:r>
      <w:r w:rsidR="00E26912">
        <w:t xml:space="preserve">i dag </w:t>
      </w:r>
      <w:r w:rsidR="00603905">
        <w:t xml:space="preserve">i KMD Sag), men </w:t>
      </w:r>
      <w:r w:rsidR="00603905" w:rsidRPr="00A63382">
        <w:t>ikke i SAPA</w:t>
      </w:r>
      <w:r w:rsidR="00E26912">
        <w:t>, og det er vigtigt</w:t>
      </w:r>
      <w:r w:rsidR="00AF4AD1">
        <w:t>,</w:t>
      </w:r>
      <w:r w:rsidR="00E26912">
        <w:t xml:space="preserve"> at disse brugere ikke kommer til at mangle sådanne informationer</w:t>
      </w:r>
      <w:r w:rsidR="00603905" w:rsidRPr="00A63382">
        <w:t xml:space="preserve">. </w:t>
      </w:r>
    </w:p>
    <w:p w14:paraId="274CABC7" w14:textId="77777777" w:rsidR="00603905" w:rsidRDefault="00603905" w:rsidP="00603905"/>
    <w:p w14:paraId="4366C9DC" w14:textId="17BF4851" w:rsidR="00603905" w:rsidRPr="00144D06" w:rsidRDefault="00603905" w:rsidP="00603905">
      <w:r>
        <w:t>Nogle</w:t>
      </w:r>
      <w:r w:rsidRPr="00A63382">
        <w:t xml:space="preserve"> kommuner foretrækker</w:t>
      </w:r>
      <w:r>
        <w:t>,</w:t>
      </w:r>
      <w:r w:rsidRPr="00A63382">
        <w:t xml:space="preserve"> at </w:t>
      </w:r>
      <w:r>
        <w:t>en afdeling</w:t>
      </w:r>
      <w:r w:rsidRPr="00A63382">
        <w:t xml:space="preserve"> får flere systemer ad gangen, da brugerne så ikke skal fo</w:t>
      </w:r>
      <w:r>
        <w:t xml:space="preserve">rstyrres flere gange. Andre </w:t>
      </w:r>
      <w:r w:rsidRPr="00A63382">
        <w:t>foretrække</w:t>
      </w:r>
      <w:r>
        <w:t>r at få ét</w:t>
      </w:r>
      <w:r w:rsidRPr="00A63382">
        <w:t xml:space="preserve"> system ad gangen, da man så kan koncentrere sig om en enkelt forandring. Dette afhænger af kommunens og afdelingens forandringskultur og –kapacitet</w:t>
      </w:r>
      <w:r w:rsidR="00E26912">
        <w:t>,</w:t>
      </w:r>
      <w:r>
        <w:t xml:space="preserve"> og </w:t>
      </w:r>
      <w:r w:rsidR="00E26912">
        <w:t xml:space="preserve">det </w:t>
      </w:r>
      <w:r>
        <w:t>vil have ind</w:t>
      </w:r>
      <w:r w:rsidR="00E26912">
        <w:t>flydelse på kommunens entréstrategi for de brugere</w:t>
      </w:r>
      <w:r w:rsidR="00AF4AD1">
        <w:t>,</w:t>
      </w:r>
      <w:r w:rsidR="00E26912">
        <w:t xml:space="preserve"> der skal have både SAPA og KY og/eller KSD</w:t>
      </w:r>
      <w:r>
        <w:t>.</w:t>
      </w:r>
    </w:p>
    <w:p w14:paraId="595ACB39" w14:textId="77777777" w:rsidR="00603905" w:rsidRDefault="00603905" w:rsidP="00603905"/>
    <w:p w14:paraId="0B331C6E" w14:textId="77777777" w:rsidR="00603905" w:rsidRDefault="00603905" w:rsidP="00603905"/>
    <w:p w14:paraId="42D66FD1" w14:textId="791DF3CA" w:rsidR="00603905" w:rsidRDefault="00996561" w:rsidP="00996561">
      <w:pPr>
        <w:jc w:val="center"/>
      </w:pPr>
      <w:r>
        <w:rPr>
          <w:noProof/>
          <w:lang w:eastAsia="da-DK"/>
        </w:rPr>
        <w:drawing>
          <wp:inline distT="0" distB="0" distL="0" distR="0" wp14:anchorId="56028243" wp14:editId="5CA3F068">
            <wp:extent cx="3600000" cy="694800"/>
            <wp:effectExtent l="0" t="0" r="63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6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63500">
                        <a:prstClr val="black"/>
                      </a:innerShdw>
                    </a:effectLst>
                  </pic:spPr>
                </pic:pic>
              </a:graphicData>
            </a:graphic>
          </wp:inline>
        </w:drawing>
      </w:r>
    </w:p>
    <w:p w14:paraId="25048A13" w14:textId="37F1D9DC" w:rsidR="00603905" w:rsidRPr="00A63382" w:rsidRDefault="00603905" w:rsidP="00603905">
      <w:r w:rsidRPr="00A63382">
        <w:br/>
      </w:r>
      <w:r w:rsidR="00562763">
        <w:t>Kommunen skal gøre sig nogle af de samme overvejelser, hvis man skal udskifte fag- eller ESDH-system i den periode</w:t>
      </w:r>
      <w:r w:rsidR="00AF4AD1">
        <w:t>,</w:t>
      </w:r>
      <w:r w:rsidR="00562763">
        <w:t xml:space="preserve"> hvor SAPA udrulles. Det er især vigtigt</w:t>
      </w:r>
      <w:r w:rsidR="00AF4AD1">
        <w:t>,</w:t>
      </w:r>
      <w:r w:rsidR="00562763">
        <w:t xml:space="preserve"> at kommunen undersøger brugernes behov for data/informationer samt den samlede forandringsproces, de skal være en del af.</w:t>
      </w:r>
      <w:r>
        <w:t xml:space="preserve"> </w:t>
      </w:r>
    </w:p>
    <w:p w14:paraId="3A31BBF1" w14:textId="77777777" w:rsidR="00603905" w:rsidRDefault="00603905" w:rsidP="00603905"/>
    <w:p w14:paraId="2103D981" w14:textId="15E01B76" w:rsidR="00603905" w:rsidRPr="006F47F6" w:rsidRDefault="006661A7" w:rsidP="00603905">
      <w:pPr>
        <w:pStyle w:val="Heading2"/>
      </w:pPr>
      <w:r>
        <w:t xml:space="preserve">2.2 </w:t>
      </w:r>
      <w:r w:rsidR="00603905">
        <w:t>Ressourcer</w:t>
      </w:r>
    </w:p>
    <w:p w14:paraId="2BBBF23F" w14:textId="49CE38E5" w:rsidR="00603905" w:rsidRDefault="00996561" w:rsidP="00996561">
      <w:pPr>
        <w:jc w:val="center"/>
      </w:pPr>
      <w:r>
        <w:rPr>
          <w:noProof/>
          <w:lang w:eastAsia="da-DK"/>
        </w:rPr>
        <w:drawing>
          <wp:inline distT="0" distB="0" distL="0" distR="0" wp14:anchorId="44B2F400" wp14:editId="184AABE9">
            <wp:extent cx="3600000" cy="838800"/>
            <wp:effectExtent l="0" t="0" r="63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63500">
                        <a:prstClr val="black"/>
                      </a:innerShdw>
                    </a:effectLst>
                  </pic:spPr>
                </pic:pic>
              </a:graphicData>
            </a:graphic>
          </wp:inline>
        </w:drawing>
      </w:r>
      <w:r w:rsidR="00603905" w:rsidRPr="00A63382">
        <w:br/>
      </w:r>
    </w:p>
    <w:p w14:paraId="226CBBAD" w14:textId="78BB7A6C" w:rsidR="00603905" w:rsidRDefault="00996561" w:rsidP="00996561">
      <w:pPr>
        <w:jc w:val="center"/>
      </w:pPr>
      <w:r>
        <w:rPr>
          <w:noProof/>
          <w:lang w:eastAsia="da-DK"/>
        </w:rPr>
        <w:lastRenderedPageBreak/>
        <w:drawing>
          <wp:inline distT="0" distB="0" distL="0" distR="0" wp14:anchorId="23897586" wp14:editId="03B1D33A">
            <wp:extent cx="3600000" cy="781200"/>
            <wp:effectExtent l="0" t="0" r="63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7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63500">
                        <a:prstClr val="black"/>
                      </a:innerShdw>
                    </a:effectLst>
                  </pic:spPr>
                </pic:pic>
              </a:graphicData>
            </a:graphic>
          </wp:inline>
        </w:drawing>
      </w:r>
    </w:p>
    <w:p w14:paraId="523CA416" w14:textId="543F94DA" w:rsidR="00603905" w:rsidRDefault="00603905" w:rsidP="00603905">
      <w:r w:rsidRPr="00A63382">
        <w:br/>
      </w:r>
      <w:r w:rsidR="00EA7C37">
        <w:t>Såvel mængden af ressourcer centralt i kommunen (fx i it-afdelingen) og i de afdelinger hvor SAPA skal implementeres er vigtigt for hvilken entréstrategi</w:t>
      </w:r>
      <w:r w:rsidR="00376168">
        <w:t>,</w:t>
      </w:r>
      <w:r w:rsidR="00EA7C37">
        <w:t xml:space="preserve"> kommunen </w:t>
      </w:r>
      <w:r w:rsidR="00B862CC">
        <w:t>bør</w:t>
      </w:r>
      <w:r w:rsidR="00EA7C37">
        <w:t xml:space="preserve"> vælge. </w:t>
      </w:r>
      <w:r w:rsidR="00EA7C37" w:rsidRPr="00A63382">
        <w:t>De centrale ressourcer ti</w:t>
      </w:r>
      <w:r w:rsidR="00EA7C37">
        <w:t>l implementeringen af SAPA</w:t>
      </w:r>
      <w:r w:rsidR="00EA7C37" w:rsidRPr="00A63382">
        <w:t xml:space="preserve"> skal være tilstrækkelige ift. udrulningsplanens kadence (</w:t>
      </w:r>
      <w:r w:rsidR="00EA7C37">
        <w:t xml:space="preserve">fx </w:t>
      </w:r>
      <w:r w:rsidR="00EA7C37" w:rsidRPr="00B862CC">
        <w:rPr>
          <w:i/>
        </w:rPr>
        <w:t>big bang</w:t>
      </w:r>
      <w:r w:rsidR="00EA7C37" w:rsidRPr="00A63382">
        <w:t xml:space="preserve"> eller sekventiel).</w:t>
      </w:r>
      <w:r w:rsidR="00EA7C37">
        <w:t xml:space="preserve"> </w:t>
      </w:r>
      <w:r w:rsidRPr="00A63382">
        <w:t>Afdelinge</w:t>
      </w:r>
      <w:r w:rsidR="00EA7C37">
        <w:t>r</w:t>
      </w:r>
      <w:r w:rsidRPr="00A63382">
        <w:t>n</w:t>
      </w:r>
      <w:r w:rsidR="00EA7C37">
        <w:t>e</w:t>
      </w:r>
      <w:r w:rsidRPr="00A63382">
        <w:t>s ressourcer til at ibrugta</w:t>
      </w:r>
      <w:r>
        <w:t xml:space="preserve">ge et nyt system skal </w:t>
      </w:r>
      <w:r w:rsidR="00B862CC">
        <w:t>være tilstrækkelige til</w:t>
      </w:r>
      <w:r w:rsidR="00AF4AD1">
        <w:t>,</w:t>
      </w:r>
      <w:r w:rsidR="00B862CC">
        <w:t xml:space="preserve"> at </w:t>
      </w:r>
      <w:r w:rsidR="00B862CC" w:rsidRPr="00A63382">
        <w:t xml:space="preserve">træk </w:t>
      </w:r>
      <w:r w:rsidR="00B862CC">
        <w:t xml:space="preserve">på nøglepersoner </w:t>
      </w:r>
      <w:r w:rsidR="00B862CC" w:rsidRPr="00A63382">
        <w:t xml:space="preserve">fra andre projekter </w:t>
      </w:r>
      <w:r w:rsidR="00B862CC">
        <w:t>i afdelingen eller</w:t>
      </w:r>
      <w:r w:rsidR="00B862CC" w:rsidRPr="00A63382">
        <w:t xml:space="preserve"> træk på superbrugerne</w:t>
      </w:r>
      <w:r w:rsidR="00B862CC">
        <w:t xml:space="preserve"> kan håndteres. Ressourcer kan i denne forbindelse også være faglige og personlige kompetencer hos de personer, der er involveret i eller har ansvar for implementeringen.</w:t>
      </w:r>
    </w:p>
    <w:p w14:paraId="7B6FD1BB" w14:textId="77777777" w:rsidR="00603905" w:rsidRDefault="00603905" w:rsidP="00603905"/>
    <w:p w14:paraId="0BCDE8CD" w14:textId="585710EF" w:rsidR="00603905" w:rsidRDefault="00996561" w:rsidP="00996561">
      <w:pPr>
        <w:jc w:val="center"/>
      </w:pPr>
      <w:r>
        <w:rPr>
          <w:noProof/>
          <w:lang w:eastAsia="da-DK"/>
        </w:rPr>
        <w:drawing>
          <wp:inline distT="0" distB="0" distL="0" distR="0" wp14:anchorId="0FEFEF15" wp14:editId="580119C8">
            <wp:extent cx="3600000" cy="734400"/>
            <wp:effectExtent l="0" t="0" r="635" b="889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63500">
                        <a:prstClr val="black"/>
                      </a:innerShdw>
                    </a:effectLst>
                  </pic:spPr>
                </pic:pic>
              </a:graphicData>
            </a:graphic>
          </wp:inline>
        </w:drawing>
      </w:r>
    </w:p>
    <w:p w14:paraId="7568A94E" w14:textId="263E576C" w:rsidR="00603905" w:rsidRPr="00AA51CC" w:rsidRDefault="00603905" w:rsidP="00603905">
      <w:r w:rsidRPr="00A63382">
        <w:br/>
        <w:t xml:space="preserve">Administratorer, superbrugere og </w:t>
      </w:r>
      <w:r>
        <w:t>instruktører uddannes</w:t>
      </w:r>
      <w:r w:rsidR="00EA7C37">
        <w:t xml:space="preserve"> på én gang </w:t>
      </w:r>
      <w:r w:rsidRPr="00A63382">
        <w:t>i forbindelse med idriftsættels</w:t>
      </w:r>
      <w:r>
        <w:t xml:space="preserve">en af SAPA. Kommunen bør </w:t>
      </w:r>
      <w:r w:rsidR="00EA7C37">
        <w:t xml:space="preserve">derfor </w:t>
      </w:r>
      <w:r>
        <w:t>overveje, hvordan der</w:t>
      </w:r>
      <w:r w:rsidR="00EA7C37">
        <w:t xml:space="preserve"> bedst</w:t>
      </w:r>
      <w:r>
        <w:t xml:space="preserve"> </w:t>
      </w:r>
      <w:r w:rsidRPr="00A63382">
        <w:t xml:space="preserve">holdes momentum </w:t>
      </w:r>
      <w:r>
        <w:t>fra uddannelsen af disse nøglepersoner</w:t>
      </w:r>
      <w:r w:rsidR="00EA7C37">
        <w:t xml:space="preserve"> og </w:t>
      </w:r>
      <w:r w:rsidRPr="00A63382">
        <w:t>til alle</w:t>
      </w:r>
      <w:r>
        <w:t xml:space="preserve"> afdelinger har ibrugtaget SAPA.</w:t>
      </w:r>
      <w:r w:rsidR="00EA7C37">
        <w:t xml:space="preserve"> Det kan fx være vanskeligt at opretholde momentum og gejst</w:t>
      </w:r>
      <w:r w:rsidR="00AF4AD1">
        <w:t>,</w:t>
      </w:r>
      <w:r w:rsidR="00EA7C37">
        <w:t xml:space="preserve"> hvis udrulningen i en afdeling strækker sig over flere måneder.</w:t>
      </w:r>
    </w:p>
    <w:p w14:paraId="4B341550" w14:textId="77777777" w:rsidR="00603905" w:rsidRDefault="00603905" w:rsidP="00603905"/>
    <w:p w14:paraId="28228132" w14:textId="518A444D" w:rsidR="00603905" w:rsidRPr="006F47F6" w:rsidRDefault="006661A7" w:rsidP="00603905">
      <w:pPr>
        <w:pStyle w:val="Heading2"/>
      </w:pPr>
      <w:r>
        <w:t xml:space="preserve">2.3 </w:t>
      </w:r>
      <w:r w:rsidR="00603905">
        <w:t>Risici</w:t>
      </w:r>
    </w:p>
    <w:p w14:paraId="4EC31A8E" w14:textId="5582B39F" w:rsidR="00603905" w:rsidRDefault="00996561" w:rsidP="00996561">
      <w:pPr>
        <w:jc w:val="center"/>
      </w:pPr>
      <w:r>
        <w:rPr>
          <w:noProof/>
          <w:lang w:eastAsia="da-DK"/>
        </w:rPr>
        <w:drawing>
          <wp:inline distT="0" distB="0" distL="0" distR="0" wp14:anchorId="247951A3" wp14:editId="3D46F2F6">
            <wp:extent cx="3600000" cy="957600"/>
            <wp:effectExtent l="0" t="0" r="63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9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63500">
                        <a:prstClr val="black"/>
                      </a:innerShdw>
                    </a:effectLst>
                  </pic:spPr>
                </pic:pic>
              </a:graphicData>
            </a:graphic>
          </wp:inline>
        </w:drawing>
      </w:r>
      <w:r w:rsidR="00603905" w:rsidRPr="00A63382">
        <w:br/>
      </w:r>
    </w:p>
    <w:p w14:paraId="2DDE86B0" w14:textId="43AB6997" w:rsidR="00603905" w:rsidRDefault="00EA7C37" w:rsidP="00603905">
      <w:r>
        <w:t xml:space="preserve">Der kan være forskel på, hvilke risici den enkelte kommune ønsker at </w:t>
      </w:r>
      <w:r w:rsidR="00603905">
        <w:t xml:space="preserve">tage i forbindelse med SAPA-projektet, </w:t>
      </w:r>
      <w:r>
        <w:t xml:space="preserve">og dette </w:t>
      </w:r>
      <w:r w:rsidR="00603905">
        <w:t>spiller ind på entréstrategi</w:t>
      </w:r>
      <w:r>
        <w:t>en</w:t>
      </w:r>
      <w:r w:rsidR="00603905">
        <w:t xml:space="preserve">. </w:t>
      </w:r>
      <w:r w:rsidR="00603905" w:rsidRPr="00A63382">
        <w:t xml:space="preserve">Der bør udarbejdes </w:t>
      </w:r>
      <w:r w:rsidR="00603905">
        <w:t xml:space="preserve">en lokal risikoanalyse </w:t>
      </w:r>
      <w:r>
        <w:t xml:space="preserve">vedrørende implementeringsrisici for SAPA </w:t>
      </w:r>
      <w:r w:rsidR="00603905">
        <w:t>for at få overblik over</w:t>
      </w:r>
      <w:r>
        <w:t xml:space="preserve"> risikobilledet og dets</w:t>
      </w:r>
      <w:r w:rsidR="00603905">
        <w:t xml:space="preserve"> betydning for udrulningen</w:t>
      </w:r>
      <w:r w:rsidR="00603905" w:rsidRPr="00A63382">
        <w:t xml:space="preserve">. </w:t>
      </w:r>
    </w:p>
    <w:p w14:paraId="4CE1E441" w14:textId="77777777" w:rsidR="00603905" w:rsidRPr="00A63382" w:rsidRDefault="00603905" w:rsidP="00603905"/>
    <w:p w14:paraId="10FE750C" w14:textId="77777777" w:rsidR="00603905" w:rsidRDefault="00603905" w:rsidP="00603905"/>
    <w:p w14:paraId="0CDD0243" w14:textId="406B0DEC" w:rsidR="00603905" w:rsidRPr="0030714D" w:rsidRDefault="006661A7" w:rsidP="00603905">
      <w:pPr>
        <w:rPr>
          <w:b/>
        </w:rPr>
      </w:pPr>
      <w:r>
        <w:rPr>
          <w:b/>
        </w:rPr>
        <w:t xml:space="preserve">2.4 </w:t>
      </w:r>
      <w:r w:rsidR="00603905" w:rsidRPr="0030714D">
        <w:rPr>
          <w:b/>
        </w:rPr>
        <w:t>Holdninger hos brugere og ledere</w:t>
      </w:r>
    </w:p>
    <w:p w14:paraId="15AC80F6" w14:textId="77777777" w:rsidR="00603905" w:rsidRDefault="00603905" w:rsidP="00603905"/>
    <w:p w14:paraId="1E850620" w14:textId="77777777" w:rsidR="00996561" w:rsidRDefault="00996561" w:rsidP="00996561">
      <w:pPr>
        <w:jc w:val="center"/>
      </w:pPr>
      <w:r>
        <w:rPr>
          <w:noProof/>
          <w:lang w:eastAsia="da-DK"/>
        </w:rPr>
        <w:drawing>
          <wp:inline distT="0" distB="0" distL="0" distR="0" wp14:anchorId="66E1B5BA" wp14:editId="65E39105">
            <wp:extent cx="3600000" cy="723600"/>
            <wp:effectExtent l="0" t="0" r="635" b="63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7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63500">
                        <a:prstClr val="black"/>
                      </a:innerShdw>
                    </a:effectLst>
                  </pic:spPr>
                </pic:pic>
              </a:graphicData>
            </a:graphic>
          </wp:inline>
        </w:drawing>
      </w:r>
    </w:p>
    <w:p w14:paraId="15DC0ED3" w14:textId="382DF4F3" w:rsidR="00603905" w:rsidRDefault="00603905" w:rsidP="00603905">
      <w:r w:rsidRPr="00A63382">
        <w:lastRenderedPageBreak/>
        <w:br/>
        <w:t>Hvis brugerne glæder s</w:t>
      </w:r>
      <w:r>
        <w:t>ig til SAPA, er implementering</w:t>
      </w:r>
      <w:r w:rsidRPr="00A63382">
        <w:t xml:space="preserve"> en lettere opgave med større sandsynlighed for succes,</w:t>
      </w:r>
      <w:r>
        <w:t xml:space="preserve"> end hvis brugerne er skeptiske. </w:t>
      </w:r>
      <w:r w:rsidR="00EA7C37">
        <w:t xml:space="preserve">Der kan være stor forskel på brugernes holdninger </w:t>
      </w:r>
      <w:r w:rsidR="00AF4AD1">
        <w:t>og</w:t>
      </w:r>
      <w:r w:rsidR="005639E3">
        <w:t xml:space="preserve"> forandringsparathed </w:t>
      </w:r>
      <w:r w:rsidR="00EA7C37">
        <w:t xml:space="preserve">på tværs af afdelinger. </w:t>
      </w:r>
      <w:r>
        <w:t>Kommunen bør overveje, om de enkelte afdelingers holdninger har betydning for hvilken rækkefølge, afdelingerne skal udrulle i</w:t>
      </w:r>
      <w:r w:rsidR="005639E3">
        <w:t>, samt hvad man i kommunen kan gøre for at ændre på evt. skeptiske holdninger</w:t>
      </w:r>
      <w:r>
        <w:t>.</w:t>
      </w:r>
    </w:p>
    <w:p w14:paraId="363163A2" w14:textId="77777777" w:rsidR="00603905" w:rsidRDefault="00603905" w:rsidP="00603905"/>
    <w:p w14:paraId="1FC8136C" w14:textId="77777777" w:rsidR="00603905" w:rsidRDefault="00603905" w:rsidP="00603905"/>
    <w:p w14:paraId="599DDA58" w14:textId="460EBD7A" w:rsidR="00603905" w:rsidRDefault="00996561" w:rsidP="00996561">
      <w:pPr>
        <w:jc w:val="center"/>
      </w:pPr>
      <w:r>
        <w:rPr>
          <w:noProof/>
          <w:lang w:eastAsia="da-DK"/>
        </w:rPr>
        <w:drawing>
          <wp:inline distT="0" distB="0" distL="0" distR="0" wp14:anchorId="4E4947E0" wp14:editId="663F5BDC">
            <wp:extent cx="3600000" cy="698400"/>
            <wp:effectExtent l="0" t="0" r="635" b="698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6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63500">
                        <a:prstClr val="black"/>
                      </a:innerShdw>
                    </a:effectLst>
                  </pic:spPr>
                </pic:pic>
              </a:graphicData>
            </a:graphic>
          </wp:inline>
        </w:drawing>
      </w:r>
      <w:r w:rsidR="00603905" w:rsidRPr="00A63382">
        <w:br/>
      </w:r>
    </w:p>
    <w:p w14:paraId="17CE4015" w14:textId="5ED214E4" w:rsidR="00603905" w:rsidRDefault="005639E3" w:rsidP="00603905">
      <w:r>
        <w:t>En god implementering af SAPA kræver, at lederne i kommunen formår at lede den forandring</w:t>
      </w:r>
      <w:r w:rsidR="00AF4AD1">
        <w:t>,</w:t>
      </w:r>
      <w:r>
        <w:t xml:space="preserve"> medarbejderne skal igennem</w:t>
      </w:r>
      <w:r w:rsidR="00AF4AD1">
        <w:t>,</w:t>
      </w:r>
      <w:r>
        <w:t xml:space="preserve"> på en ordentlig måde. </w:t>
      </w:r>
      <w:r w:rsidR="00603905" w:rsidRPr="00A63382">
        <w:t xml:space="preserve">Ledernes evne til forandringsledelse samt deres holdning til SAPA spiller ind på både implementeringssucces og </w:t>
      </w:r>
      <w:r>
        <w:t xml:space="preserve">lokalt </w:t>
      </w:r>
      <w:r w:rsidR="00603905" w:rsidRPr="00A63382">
        <w:t>udbytte</w:t>
      </w:r>
      <w:r w:rsidR="00603905">
        <w:t xml:space="preserve"> af SAPA</w:t>
      </w:r>
      <w:r w:rsidR="00603905" w:rsidRPr="00A63382">
        <w:t>.</w:t>
      </w:r>
      <w:r w:rsidR="00603905">
        <w:t xml:space="preserve"> </w:t>
      </w:r>
      <w:r w:rsidR="00EA7C37">
        <w:t xml:space="preserve">Der kan være stor forskel på ledernes forandringsledelseskompetencer på tværs af afdelinger. </w:t>
      </w:r>
      <w:r w:rsidR="00603905">
        <w:t>Kommunen bør overveje, om de enkelte lederes kompetencer har betydning for, hvilken rækkefølge afdelingerne skal udrulle i</w:t>
      </w:r>
      <w:r>
        <w:t>,</w:t>
      </w:r>
      <w:r w:rsidRPr="005639E3">
        <w:t xml:space="preserve"> </w:t>
      </w:r>
      <w:r>
        <w:t>samt hvad man i kommunen kan gøre for at øge disse kompetencer</w:t>
      </w:r>
      <w:r w:rsidR="00603905">
        <w:t>.</w:t>
      </w:r>
    </w:p>
    <w:p w14:paraId="5E7D1E7F" w14:textId="73C7DDDA" w:rsidR="00603905" w:rsidRPr="006661A7" w:rsidRDefault="00603905" w:rsidP="006661A7">
      <w:pPr>
        <w:pStyle w:val="Heading1"/>
      </w:pPr>
      <w:r w:rsidRPr="006661A7">
        <w:t>Andre lokale forhold</w:t>
      </w:r>
    </w:p>
    <w:p w14:paraId="0107E92C" w14:textId="00A74922" w:rsidR="00603905" w:rsidRPr="00F061E4" w:rsidRDefault="005B15AA" w:rsidP="00996561">
      <w:pPr>
        <w:pStyle w:val="BodyText"/>
        <w:ind w:left="0"/>
        <w:jc w:val="center"/>
      </w:pPr>
      <w:r>
        <w:rPr>
          <w:noProof/>
          <w:lang w:eastAsia="da-DK"/>
        </w:rPr>
        <w:drawing>
          <wp:inline distT="0" distB="0" distL="0" distR="0" wp14:anchorId="5C9EB435" wp14:editId="516BF596">
            <wp:extent cx="3600000" cy="792000"/>
            <wp:effectExtent l="0" t="0" r="635" b="825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63500">
                        <a:prstClr val="black"/>
                      </a:innerShdw>
                    </a:effectLst>
                  </pic:spPr>
                </pic:pic>
              </a:graphicData>
            </a:graphic>
          </wp:inline>
        </w:drawing>
      </w:r>
    </w:p>
    <w:p w14:paraId="2788FA34" w14:textId="2F311B27" w:rsidR="00603905" w:rsidRDefault="00603905" w:rsidP="00603905">
      <w:r>
        <w:t>Alle kommuner er forskellige, og der kan derfor være lokale forhold, som spiller ind i forhold til entréstrategien. Det kan fx være timing ift. andre større projekter eller organisationsforandringer</w:t>
      </w:r>
      <w:r w:rsidR="00EA7C37">
        <w:t xml:space="preserve"> i kommunen</w:t>
      </w:r>
      <w:r>
        <w:t>.</w:t>
      </w:r>
      <w:r w:rsidRPr="00A63382">
        <w:br/>
      </w:r>
    </w:p>
    <w:p w14:paraId="4CF35FBA" w14:textId="77777777" w:rsidR="000B5495" w:rsidRDefault="000B5495" w:rsidP="00603905"/>
    <w:sectPr w:rsidR="000B5495" w:rsidSect="001407AB">
      <w:headerReference w:type="default" r:id="rId25"/>
      <w:footerReference w:type="default" r:id="rId26"/>
      <w:headerReference w:type="first" r:id="rId27"/>
      <w:footerReference w:type="first" r:id="rId28"/>
      <w:pgSz w:w="11906" w:h="16838" w:code="9"/>
      <w:pgMar w:top="2381" w:right="2722" w:bottom="2296" w:left="1418" w:header="1021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F808E" w14:textId="77777777" w:rsidR="008F5315" w:rsidRDefault="008F5315" w:rsidP="0058463E">
      <w:pPr>
        <w:spacing w:line="240" w:lineRule="auto"/>
      </w:pPr>
      <w:r>
        <w:separator/>
      </w:r>
    </w:p>
  </w:endnote>
  <w:endnote w:type="continuationSeparator" w:id="0">
    <w:p w14:paraId="30EB672C" w14:textId="77777777" w:rsidR="008F5315" w:rsidRDefault="008F5315" w:rsidP="005846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A95DE" w14:textId="49A3A444" w:rsidR="0059381C" w:rsidRPr="000D5237" w:rsidRDefault="0059381C" w:rsidP="0059381C">
    <w:pPr>
      <w:pStyle w:val="Footer"/>
    </w:pPr>
    <w:r w:rsidRPr="000D5237">
      <w:t>KOMBIT A/S   Halfdans</w:t>
    </w:r>
    <w:r w:rsidR="00AF4AD1">
      <w:t xml:space="preserve">gade 8   2300 København S   Tlf. </w:t>
    </w:r>
    <w:r w:rsidRPr="000D5237">
      <w:t>3334 9400   www.kombit.dk   kombit@kombit.dk   CVR 19 43 50 75</w:t>
    </w:r>
    <w:r>
      <w:tab/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503913">
      <w:rPr>
        <w:noProof/>
      </w:rPr>
      <w:t>1</w:t>
    </w:r>
    <w:r>
      <w:fldChar w:fldCharType="end"/>
    </w:r>
    <w:r>
      <w:t>/</w:t>
    </w:r>
    <w:fldSimple w:instr=" numpages ">
      <w:r w:rsidR="00503913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F89DD" w14:textId="77777777" w:rsidR="00C86741" w:rsidRPr="000D5237" w:rsidRDefault="00C86741" w:rsidP="00C86741">
    <w:pPr>
      <w:pStyle w:val="Footer"/>
    </w:pPr>
    <w:r w:rsidRPr="000D5237">
      <w:t>KOMBIT A/S   Halfdansgade 8   2300 København S   Tlf 3334 9400   www.kombit.dk   kombit@kombit.dk   CVR 19 43 50 75</w:t>
    </w:r>
    <w:r>
      <w:tab/>
      <w:t xml:space="preserve">Side </w:t>
    </w:r>
    <w:r w:rsidR="0062227C">
      <w:fldChar w:fldCharType="begin"/>
    </w:r>
    <w:r>
      <w:instrText xml:space="preserve"> page </w:instrText>
    </w:r>
    <w:r w:rsidR="0062227C">
      <w:fldChar w:fldCharType="separate"/>
    </w:r>
    <w:r w:rsidR="001407AB">
      <w:rPr>
        <w:noProof/>
      </w:rPr>
      <w:t>1</w:t>
    </w:r>
    <w:r w:rsidR="0062227C">
      <w:fldChar w:fldCharType="end"/>
    </w:r>
    <w:r>
      <w:t>/</w:t>
    </w:r>
    <w:fldSimple w:instr=" numpages ">
      <w:r w:rsidR="00AF4AD1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18CFF" w14:textId="77777777" w:rsidR="008F5315" w:rsidRDefault="008F5315" w:rsidP="0058463E">
      <w:pPr>
        <w:spacing w:line="240" w:lineRule="auto"/>
      </w:pPr>
      <w:r>
        <w:separator/>
      </w:r>
    </w:p>
  </w:footnote>
  <w:footnote w:type="continuationSeparator" w:id="0">
    <w:p w14:paraId="3C4390C0" w14:textId="77777777" w:rsidR="008F5315" w:rsidRDefault="008F5315" w:rsidP="005846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B40DE" w14:textId="1F526410" w:rsidR="007A3A76" w:rsidRDefault="0029550F" w:rsidP="001407AB">
    <w:pPr>
      <w:pStyle w:val="Header"/>
      <w:jc w:val="right"/>
    </w:pPr>
    <w:r w:rsidRPr="0029550F">
      <w:rPr>
        <w:noProof/>
        <w:lang w:eastAsia="da-DK"/>
      </w:rPr>
      <w:drawing>
        <wp:anchor distT="0" distB="0" distL="114300" distR="114300" simplePos="0" relativeHeight="251727872" behindDoc="0" locked="0" layoutInCell="1" allowOverlap="1" wp14:anchorId="51B044B7" wp14:editId="724907CE">
          <wp:simplePos x="0" y="0"/>
          <wp:positionH relativeFrom="column">
            <wp:posOffset>4620089</wp:posOffset>
          </wp:positionH>
          <wp:positionV relativeFrom="page">
            <wp:posOffset>745917</wp:posOffset>
          </wp:positionV>
          <wp:extent cx="1579473" cy="343658"/>
          <wp:effectExtent l="0" t="0" r="1905" b="0"/>
          <wp:wrapNone/>
          <wp:docPr id="2" name="Billede 2" descr="C:\Users\mvp\Documents\SAPA_so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vp\Documents\SAPA_sor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758" cy="3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C277D" w14:textId="131EFE55" w:rsidR="00C86741" w:rsidRDefault="001407AB" w:rsidP="00A421C0">
    <w:pPr>
      <w:pStyle w:val="DatoHeader"/>
    </w:pPr>
    <w:r w:rsidRPr="001407AB">
      <w:drawing>
        <wp:anchor distT="0" distB="0" distL="114300" distR="114300" simplePos="0" relativeHeight="251726848" behindDoc="0" locked="0" layoutInCell="1" allowOverlap="1" wp14:anchorId="76BD562E" wp14:editId="58A015BA">
          <wp:simplePos x="0" y="0"/>
          <wp:positionH relativeFrom="column">
            <wp:posOffset>4769893</wp:posOffset>
          </wp:positionH>
          <wp:positionV relativeFrom="page">
            <wp:posOffset>606757</wp:posOffset>
          </wp:positionV>
          <wp:extent cx="1389380" cy="511175"/>
          <wp:effectExtent l="0" t="0" r="1270" b="3175"/>
          <wp:wrapNone/>
          <wp:docPr id="1" name="Billede 1" descr="C:\Users\mvp\Documents\KSD_so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vp\Documents\KSD_sor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alias w:val="cc_dato"/>
        <w:tag w:val="cc_dato"/>
        <w:id w:val="-914926763"/>
        <w:placeholder>
          <w:docPart w:val="6C1BB0AEBE0D4A99AABDDD9FEAF4E205"/>
        </w:placeholder>
        <w:text/>
      </w:sdtPr>
      <w:sdtEndPr/>
      <w:sdtContent>
        <w:r w:rsidR="00996561">
          <w:t>9. august 2016</w:t>
        </w:r>
      </w:sdtContent>
    </w:sdt>
  </w:p>
  <w:p w14:paraId="0B83D0E3" w14:textId="77777777" w:rsidR="00C86741" w:rsidRDefault="00503913" w:rsidP="00C86741">
    <w:pPr>
      <w:pStyle w:val="InitialerHeader"/>
    </w:pPr>
    <w:sdt>
      <w:sdtPr>
        <w:alias w:val="cc_samaccountname"/>
        <w:tag w:val="cc_samaccountname"/>
        <w:id w:val="-1479370874"/>
        <w:lock w:val="sdtLocked"/>
        <w:showingPlcHdr/>
        <w:text/>
      </w:sdtPr>
      <w:sdtEndPr/>
      <w:sdtContent>
        <w:r w:rsidR="00EA2105">
          <w:t>‍</w:t>
        </w:r>
      </w:sdtContent>
    </w:sdt>
  </w:p>
  <w:p w14:paraId="5AF14C36" w14:textId="77777777" w:rsidR="00C86741" w:rsidRDefault="00C86741" w:rsidP="00C86741">
    <w:pPr>
      <w:pStyle w:val="Initialer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60617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9C4E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8CC7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ACE0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2023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F4E6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68C6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7EEF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22D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FC9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E07D9"/>
    <w:multiLevelType w:val="multilevel"/>
    <w:tmpl w:val="4FCCDA9A"/>
    <w:numStyleLink w:val="PunkterKombit"/>
  </w:abstractNum>
  <w:abstractNum w:abstractNumId="11" w15:restartNumberingAfterBreak="0">
    <w:nsid w:val="15D543C1"/>
    <w:multiLevelType w:val="multilevel"/>
    <w:tmpl w:val="4FCCDA9A"/>
    <w:styleLink w:val="PunkterKombit"/>
    <w:lvl w:ilvl="0">
      <w:start w:val="1"/>
      <w:numFmt w:val="bullet"/>
      <w:pStyle w:val="ListBullet"/>
      <w:lvlText w:val="•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•"/>
      <w:lvlJc w:val="left"/>
      <w:pPr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ListBullet4"/>
      <w:lvlText w:val="-"/>
      <w:lvlJc w:val="left"/>
      <w:pPr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ListBullet5"/>
      <w:lvlText w:val="-"/>
      <w:lvlJc w:val="left"/>
      <w:pPr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2043" w:hanging="227"/>
      </w:pPr>
      <w:rPr>
        <w:rFonts w:ascii="Arial" w:hAnsi="Arial" w:hint="default"/>
        <w:color w:val="auto"/>
      </w:rPr>
    </w:lvl>
  </w:abstractNum>
  <w:abstractNum w:abstractNumId="12" w15:restartNumberingAfterBreak="0">
    <w:nsid w:val="34415D5C"/>
    <w:multiLevelType w:val="multilevel"/>
    <w:tmpl w:val="4FCCDA9A"/>
    <w:numStyleLink w:val="PunkterKombit"/>
  </w:abstractNum>
  <w:abstractNum w:abstractNumId="13" w15:restartNumberingAfterBreak="0">
    <w:nsid w:val="3D3149CA"/>
    <w:multiLevelType w:val="multilevel"/>
    <w:tmpl w:val="9FAC2F46"/>
    <w:styleLink w:val="Overskrifter"/>
    <w:lvl w:ilvl="0">
      <w:start w:val="1"/>
      <w:numFmt w:val="decimal"/>
      <w:pStyle w:val="Heading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" w:hanging="340"/>
      </w:pPr>
      <w:rPr>
        <w:rFonts w:hint="default"/>
      </w:rPr>
    </w:lvl>
  </w:abstractNum>
  <w:abstractNum w:abstractNumId="14" w15:restartNumberingAfterBreak="0">
    <w:nsid w:val="4EE26BD6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69F60CE"/>
    <w:multiLevelType w:val="multilevel"/>
    <w:tmpl w:val="4FCCDA9A"/>
    <w:numStyleLink w:val="PunkterKombit"/>
  </w:abstractNum>
  <w:abstractNum w:abstractNumId="16" w15:restartNumberingAfterBreak="0">
    <w:nsid w:val="5B6864A9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BFF1924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FF238A0"/>
    <w:multiLevelType w:val="multilevel"/>
    <w:tmpl w:val="4FCCDA9A"/>
    <w:numStyleLink w:val="PunkterKombit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3"/>
  </w:num>
  <w:num w:numId="13">
    <w:abstractNumId w:val="13"/>
  </w:num>
  <w:num w:numId="14">
    <w:abstractNumId w:val="16"/>
  </w:num>
  <w:num w:numId="15">
    <w:abstractNumId w:val="11"/>
  </w:num>
  <w:num w:numId="16">
    <w:abstractNumId w:val="12"/>
  </w:num>
  <w:num w:numId="17">
    <w:abstractNumId w:val="15"/>
  </w:num>
  <w:num w:numId="18">
    <w:abstractNumId w:val="14"/>
  </w:num>
  <w:num w:numId="19">
    <w:abstractNumId w:val="10"/>
  </w:num>
  <w:num w:numId="20">
    <w:abstractNumId w:val="18"/>
  </w:num>
  <w:num w:numId="21">
    <w:abstractNumId w:val="13"/>
    <w:lvlOverride w:ilvl="0">
      <w:startOverride w:val="2"/>
    </w:lvlOverride>
    <w:lvlOverride w:ilvl="1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AB"/>
    <w:rsid w:val="00001C57"/>
    <w:rsid w:val="00003D6E"/>
    <w:rsid w:val="00026642"/>
    <w:rsid w:val="000717CE"/>
    <w:rsid w:val="0008766D"/>
    <w:rsid w:val="00096A20"/>
    <w:rsid w:val="000B5495"/>
    <w:rsid w:val="000C1C2E"/>
    <w:rsid w:val="000D5237"/>
    <w:rsid w:val="000E6F71"/>
    <w:rsid w:val="00102898"/>
    <w:rsid w:val="001250F4"/>
    <w:rsid w:val="001407AB"/>
    <w:rsid w:val="00145B74"/>
    <w:rsid w:val="00162136"/>
    <w:rsid w:val="0016577E"/>
    <w:rsid w:val="0017362A"/>
    <w:rsid w:val="00190121"/>
    <w:rsid w:val="001B2AB0"/>
    <w:rsid w:val="001D5A52"/>
    <w:rsid w:val="001E4773"/>
    <w:rsid w:val="001F100C"/>
    <w:rsid w:val="002200B4"/>
    <w:rsid w:val="00273A68"/>
    <w:rsid w:val="0029550F"/>
    <w:rsid w:val="002A5AA6"/>
    <w:rsid w:val="002C4C40"/>
    <w:rsid w:val="002E30A8"/>
    <w:rsid w:val="002E49F1"/>
    <w:rsid w:val="002E724C"/>
    <w:rsid w:val="002F2A98"/>
    <w:rsid w:val="002F4B6C"/>
    <w:rsid w:val="00304D96"/>
    <w:rsid w:val="003063B2"/>
    <w:rsid w:val="00312870"/>
    <w:rsid w:val="00313A42"/>
    <w:rsid w:val="003445B8"/>
    <w:rsid w:val="00370FDA"/>
    <w:rsid w:val="00376168"/>
    <w:rsid w:val="003A2AC5"/>
    <w:rsid w:val="003B083A"/>
    <w:rsid w:val="003D71DF"/>
    <w:rsid w:val="003E4A1F"/>
    <w:rsid w:val="003F07A6"/>
    <w:rsid w:val="003F2020"/>
    <w:rsid w:val="003F307E"/>
    <w:rsid w:val="003F4702"/>
    <w:rsid w:val="0040493C"/>
    <w:rsid w:val="0041780D"/>
    <w:rsid w:val="004276C9"/>
    <w:rsid w:val="004304A5"/>
    <w:rsid w:val="0043338A"/>
    <w:rsid w:val="004515AC"/>
    <w:rsid w:val="004E052D"/>
    <w:rsid w:val="004F5B79"/>
    <w:rsid w:val="00503913"/>
    <w:rsid w:val="00504A03"/>
    <w:rsid w:val="005070BE"/>
    <w:rsid w:val="005238BE"/>
    <w:rsid w:val="00556E86"/>
    <w:rsid w:val="00562763"/>
    <w:rsid w:val="005639E3"/>
    <w:rsid w:val="00566AF0"/>
    <w:rsid w:val="005756DB"/>
    <w:rsid w:val="0058463E"/>
    <w:rsid w:val="005877F9"/>
    <w:rsid w:val="0059381C"/>
    <w:rsid w:val="005A6DED"/>
    <w:rsid w:val="005A725F"/>
    <w:rsid w:val="005B15AA"/>
    <w:rsid w:val="005B32F0"/>
    <w:rsid w:val="00603905"/>
    <w:rsid w:val="0061396E"/>
    <w:rsid w:val="006218BE"/>
    <w:rsid w:val="0062227C"/>
    <w:rsid w:val="00651DB9"/>
    <w:rsid w:val="00657FCD"/>
    <w:rsid w:val="00665887"/>
    <w:rsid w:val="00665ED8"/>
    <w:rsid w:val="006661A7"/>
    <w:rsid w:val="00667704"/>
    <w:rsid w:val="00674612"/>
    <w:rsid w:val="006837FA"/>
    <w:rsid w:val="006B4E48"/>
    <w:rsid w:val="006D33D6"/>
    <w:rsid w:val="006E2795"/>
    <w:rsid w:val="006F1D1C"/>
    <w:rsid w:val="006F6B35"/>
    <w:rsid w:val="00715031"/>
    <w:rsid w:val="00725362"/>
    <w:rsid w:val="00737A1F"/>
    <w:rsid w:val="00750213"/>
    <w:rsid w:val="00751857"/>
    <w:rsid w:val="00753813"/>
    <w:rsid w:val="0076771A"/>
    <w:rsid w:val="007836FD"/>
    <w:rsid w:val="00796092"/>
    <w:rsid w:val="007A32EA"/>
    <w:rsid w:val="007A3A76"/>
    <w:rsid w:val="007D536A"/>
    <w:rsid w:val="007F0386"/>
    <w:rsid w:val="00824325"/>
    <w:rsid w:val="00830846"/>
    <w:rsid w:val="00830FDF"/>
    <w:rsid w:val="00837E0B"/>
    <w:rsid w:val="0086001B"/>
    <w:rsid w:val="00863C1E"/>
    <w:rsid w:val="0088009F"/>
    <w:rsid w:val="00885247"/>
    <w:rsid w:val="0089601F"/>
    <w:rsid w:val="008B165A"/>
    <w:rsid w:val="008C110D"/>
    <w:rsid w:val="008F1D77"/>
    <w:rsid w:val="008F5315"/>
    <w:rsid w:val="00902D37"/>
    <w:rsid w:val="00933028"/>
    <w:rsid w:val="0093704A"/>
    <w:rsid w:val="009437F9"/>
    <w:rsid w:val="009466CB"/>
    <w:rsid w:val="00953BE1"/>
    <w:rsid w:val="009708A3"/>
    <w:rsid w:val="0099576F"/>
    <w:rsid w:val="00996561"/>
    <w:rsid w:val="009A68F2"/>
    <w:rsid w:val="009A79BF"/>
    <w:rsid w:val="009B3B0A"/>
    <w:rsid w:val="009C3BF9"/>
    <w:rsid w:val="009D0595"/>
    <w:rsid w:val="009D18F6"/>
    <w:rsid w:val="009D40A7"/>
    <w:rsid w:val="009D70D1"/>
    <w:rsid w:val="00A239BB"/>
    <w:rsid w:val="00A421C0"/>
    <w:rsid w:val="00A606FF"/>
    <w:rsid w:val="00A64F95"/>
    <w:rsid w:val="00A8298D"/>
    <w:rsid w:val="00A85217"/>
    <w:rsid w:val="00A8588B"/>
    <w:rsid w:val="00AA5716"/>
    <w:rsid w:val="00AA701C"/>
    <w:rsid w:val="00AC2A27"/>
    <w:rsid w:val="00AE129C"/>
    <w:rsid w:val="00AE495D"/>
    <w:rsid w:val="00AE787D"/>
    <w:rsid w:val="00AF4AD1"/>
    <w:rsid w:val="00B26675"/>
    <w:rsid w:val="00B372E0"/>
    <w:rsid w:val="00B42864"/>
    <w:rsid w:val="00B64CCE"/>
    <w:rsid w:val="00B6560C"/>
    <w:rsid w:val="00B85FE8"/>
    <w:rsid w:val="00B862CC"/>
    <w:rsid w:val="00BC19EA"/>
    <w:rsid w:val="00BC3443"/>
    <w:rsid w:val="00BC607B"/>
    <w:rsid w:val="00BD2B81"/>
    <w:rsid w:val="00BE3856"/>
    <w:rsid w:val="00BF79DE"/>
    <w:rsid w:val="00C143FF"/>
    <w:rsid w:val="00C17719"/>
    <w:rsid w:val="00C17C3E"/>
    <w:rsid w:val="00C26C43"/>
    <w:rsid w:val="00C355D4"/>
    <w:rsid w:val="00C36328"/>
    <w:rsid w:val="00C470C0"/>
    <w:rsid w:val="00C60E10"/>
    <w:rsid w:val="00C70FE9"/>
    <w:rsid w:val="00C80839"/>
    <w:rsid w:val="00C835BD"/>
    <w:rsid w:val="00C860BD"/>
    <w:rsid w:val="00C86741"/>
    <w:rsid w:val="00C91BD0"/>
    <w:rsid w:val="00C920E2"/>
    <w:rsid w:val="00CA4CCE"/>
    <w:rsid w:val="00CA77BB"/>
    <w:rsid w:val="00CC2B52"/>
    <w:rsid w:val="00CD671D"/>
    <w:rsid w:val="00CE3861"/>
    <w:rsid w:val="00CF0E34"/>
    <w:rsid w:val="00CF2D47"/>
    <w:rsid w:val="00D03C47"/>
    <w:rsid w:val="00D172C2"/>
    <w:rsid w:val="00D3059C"/>
    <w:rsid w:val="00D30B36"/>
    <w:rsid w:val="00D41613"/>
    <w:rsid w:val="00D6245E"/>
    <w:rsid w:val="00D63841"/>
    <w:rsid w:val="00D70F4F"/>
    <w:rsid w:val="00D82FDA"/>
    <w:rsid w:val="00DA6ED8"/>
    <w:rsid w:val="00DD44C1"/>
    <w:rsid w:val="00DE2229"/>
    <w:rsid w:val="00DF038D"/>
    <w:rsid w:val="00E1716F"/>
    <w:rsid w:val="00E25628"/>
    <w:rsid w:val="00E26912"/>
    <w:rsid w:val="00E34C88"/>
    <w:rsid w:val="00E501DD"/>
    <w:rsid w:val="00E566A9"/>
    <w:rsid w:val="00E80059"/>
    <w:rsid w:val="00EA2105"/>
    <w:rsid w:val="00EA3263"/>
    <w:rsid w:val="00EA7C37"/>
    <w:rsid w:val="00EC15C4"/>
    <w:rsid w:val="00EC501E"/>
    <w:rsid w:val="00EE00D7"/>
    <w:rsid w:val="00EE3931"/>
    <w:rsid w:val="00EF149A"/>
    <w:rsid w:val="00F15FA4"/>
    <w:rsid w:val="00F162D4"/>
    <w:rsid w:val="00F252A5"/>
    <w:rsid w:val="00F47234"/>
    <w:rsid w:val="00F47AB0"/>
    <w:rsid w:val="00F6408D"/>
    <w:rsid w:val="00F66B33"/>
    <w:rsid w:val="00F756A5"/>
    <w:rsid w:val="00F8164F"/>
    <w:rsid w:val="00F96B94"/>
    <w:rsid w:val="00FA038A"/>
    <w:rsid w:val="00FA66CA"/>
    <w:rsid w:val="00FB37FB"/>
    <w:rsid w:val="00FC19C1"/>
    <w:rsid w:val="00FD4735"/>
    <w:rsid w:val="00FE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386CBB6"/>
  <w15:docId w15:val="{5DB80865-BF21-4414-A244-2D7AA48C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83A"/>
    <w:pPr>
      <w:spacing w:after="0" w:line="240" w:lineRule="atLeast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7A3A76"/>
    <w:pPr>
      <w:keepNext/>
      <w:keepLines/>
      <w:numPr>
        <w:numId w:val="12"/>
      </w:numPr>
      <w:spacing w:before="240" w:after="240"/>
      <w:outlineLvl w:val="0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Heading2">
    <w:name w:val="heading 2"/>
    <w:basedOn w:val="Heading1"/>
    <w:next w:val="BodyText"/>
    <w:link w:val="Heading2Char"/>
    <w:uiPriority w:val="9"/>
    <w:unhideWhenUsed/>
    <w:qFormat/>
    <w:rsid w:val="00830846"/>
    <w:pPr>
      <w:numPr>
        <w:numId w:val="0"/>
      </w:numPr>
      <w:ind w:left="340" w:hanging="340"/>
      <w:outlineLvl w:val="1"/>
    </w:pPr>
    <w:rPr>
      <w:bCs w:val="0"/>
      <w:szCs w:val="26"/>
    </w:r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162136"/>
    <w:pPr>
      <w:numPr>
        <w:ilvl w:val="2"/>
      </w:numPr>
      <w:ind w:left="340" w:hanging="340"/>
      <w:outlineLvl w:val="2"/>
    </w:pPr>
    <w:rPr>
      <w:bCs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62136"/>
    <w:pPr>
      <w:numPr>
        <w:ilvl w:val="3"/>
      </w:numPr>
      <w:ind w:left="340" w:hanging="340"/>
      <w:outlineLvl w:val="3"/>
    </w:pPr>
    <w:rPr>
      <w:bCs w:val="0"/>
      <w:iCs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162136"/>
    <w:pPr>
      <w:numPr>
        <w:ilvl w:val="4"/>
      </w:numPr>
      <w:ind w:left="340" w:hanging="340"/>
      <w:outlineLvl w:val="4"/>
    </w:pPr>
  </w:style>
  <w:style w:type="paragraph" w:styleId="Heading6">
    <w:name w:val="heading 6"/>
    <w:basedOn w:val="Heading5"/>
    <w:next w:val="BodyText"/>
    <w:link w:val="Heading6Char"/>
    <w:uiPriority w:val="9"/>
    <w:unhideWhenUsed/>
    <w:qFormat/>
    <w:rsid w:val="00162136"/>
    <w:pPr>
      <w:numPr>
        <w:ilvl w:val="5"/>
      </w:numPr>
      <w:ind w:left="340" w:hanging="340"/>
      <w:outlineLvl w:val="5"/>
    </w:pPr>
    <w:rPr>
      <w:iCs w:val="0"/>
    </w:rPr>
  </w:style>
  <w:style w:type="paragraph" w:styleId="Heading7">
    <w:name w:val="heading 7"/>
    <w:basedOn w:val="Heading6"/>
    <w:next w:val="BodyText"/>
    <w:link w:val="Heading7Char"/>
    <w:uiPriority w:val="9"/>
    <w:unhideWhenUsed/>
    <w:qFormat/>
    <w:rsid w:val="00162136"/>
    <w:pPr>
      <w:numPr>
        <w:ilvl w:val="6"/>
      </w:numPr>
      <w:ind w:left="340" w:hanging="340"/>
      <w:outlineLvl w:val="6"/>
    </w:pPr>
    <w:rPr>
      <w:iCs/>
    </w:rPr>
  </w:style>
  <w:style w:type="paragraph" w:styleId="Heading8">
    <w:name w:val="heading 8"/>
    <w:basedOn w:val="Heading7"/>
    <w:next w:val="BodyText"/>
    <w:link w:val="Heading8Char"/>
    <w:uiPriority w:val="9"/>
    <w:unhideWhenUsed/>
    <w:qFormat/>
    <w:rsid w:val="00162136"/>
    <w:pPr>
      <w:numPr>
        <w:ilvl w:val="7"/>
      </w:numPr>
      <w:ind w:left="340" w:hanging="340"/>
      <w:outlineLvl w:val="7"/>
    </w:pPr>
    <w:rPr>
      <w:szCs w:val="20"/>
    </w:rPr>
  </w:style>
  <w:style w:type="paragraph" w:styleId="Heading9">
    <w:name w:val="heading 9"/>
    <w:basedOn w:val="Heading7"/>
    <w:next w:val="BodyText"/>
    <w:link w:val="Heading9Char"/>
    <w:uiPriority w:val="9"/>
    <w:unhideWhenUsed/>
    <w:qFormat/>
    <w:rsid w:val="00162136"/>
    <w:pPr>
      <w:numPr>
        <w:ilvl w:val="8"/>
      </w:numPr>
      <w:ind w:left="340" w:hanging="340"/>
      <w:outlineLvl w:val="8"/>
    </w:pPr>
    <w:rPr>
      <w:iCs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083A"/>
    <w:pPr>
      <w:spacing w:after="0" w:line="240" w:lineRule="auto"/>
    </w:pPr>
  </w:style>
  <w:style w:type="table" w:styleId="TableGrid">
    <w:name w:val="Table Grid"/>
    <w:basedOn w:val="TableNormal"/>
    <w:uiPriority w:val="59"/>
    <w:rsid w:val="009D4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A3A76"/>
    <w:rPr>
      <w:rFonts w:asciiTheme="majorHAnsi" w:eastAsiaTheme="majorEastAsia" w:hAnsiTheme="majorHAnsi" w:cstheme="majorBidi"/>
      <w:b/>
      <w:bCs/>
      <w:szCs w:val="28"/>
    </w:rPr>
  </w:style>
  <w:style w:type="paragraph" w:customStyle="1" w:styleId="Dato1">
    <w:name w:val="Dato1"/>
    <w:basedOn w:val="Normal"/>
    <w:qFormat/>
    <w:rsid w:val="00AE129C"/>
    <w:pPr>
      <w:jc w:val="right"/>
    </w:pPr>
  </w:style>
  <w:style w:type="paragraph" w:styleId="Header">
    <w:name w:val="header"/>
    <w:basedOn w:val="Footer"/>
    <w:link w:val="HeaderChar"/>
    <w:uiPriority w:val="99"/>
    <w:unhideWhenUsed/>
    <w:rsid w:val="0058463E"/>
    <w:pPr>
      <w:tabs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735"/>
    <w:rPr>
      <w:sz w:val="14"/>
    </w:rPr>
  </w:style>
  <w:style w:type="paragraph" w:styleId="Footer">
    <w:name w:val="footer"/>
    <w:basedOn w:val="Normal"/>
    <w:link w:val="FooterChar"/>
    <w:uiPriority w:val="99"/>
    <w:unhideWhenUsed/>
    <w:rsid w:val="00BC3443"/>
    <w:pPr>
      <w:tabs>
        <w:tab w:val="center" w:pos="4819"/>
        <w:tab w:val="right" w:pos="9526"/>
      </w:tabs>
      <w:spacing w:line="168" w:lineRule="exact"/>
      <w:ind w:right="-1758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BC3443"/>
    <w:rPr>
      <w:sz w:val="14"/>
    </w:rPr>
  </w:style>
  <w:style w:type="character" w:styleId="Hyperlink">
    <w:name w:val="Hyperlink"/>
    <w:basedOn w:val="DefaultParagraphFont"/>
    <w:uiPriority w:val="99"/>
    <w:unhideWhenUsed/>
    <w:rsid w:val="005846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C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C43"/>
    <w:rPr>
      <w:rFonts w:ascii="Tahoma" w:hAnsi="Tahoma" w:cs="Tahoma"/>
      <w:sz w:val="16"/>
      <w:szCs w:val="16"/>
    </w:rPr>
  </w:style>
  <w:style w:type="paragraph" w:customStyle="1" w:styleId="HilsenData">
    <w:name w:val="Hilsen_Data"/>
    <w:basedOn w:val="Normal"/>
    <w:qFormat/>
    <w:rsid w:val="00665ED8"/>
    <w:pPr>
      <w:keepNext/>
      <w:keepLines/>
      <w:tabs>
        <w:tab w:val="left" w:pos="1219"/>
      </w:tabs>
    </w:pPr>
  </w:style>
  <w:style w:type="paragraph" w:customStyle="1" w:styleId="HilsenSalut">
    <w:name w:val="Hilsen_Salut"/>
    <w:basedOn w:val="Normal"/>
    <w:qFormat/>
    <w:rsid w:val="00F47AB0"/>
    <w:pPr>
      <w:spacing w:before="720" w:after="960"/>
    </w:pPr>
  </w:style>
  <w:style w:type="paragraph" w:customStyle="1" w:styleId="HilsenNavn">
    <w:name w:val="Hilsen_Navn"/>
    <w:basedOn w:val="Normal"/>
    <w:qFormat/>
    <w:rsid w:val="00F47AB0"/>
    <w:pPr>
      <w:keepNext/>
      <w:keepLines/>
      <w:spacing w:after="240"/>
    </w:pPr>
  </w:style>
  <w:style w:type="paragraph" w:customStyle="1" w:styleId="HilsenTitel">
    <w:name w:val="Hilsen_Titel"/>
    <w:basedOn w:val="Normal"/>
    <w:qFormat/>
    <w:rsid w:val="00665ED8"/>
    <w:pPr>
      <w:keepNext/>
      <w:keepLines/>
    </w:pPr>
  </w:style>
  <w:style w:type="paragraph" w:customStyle="1" w:styleId="DokType">
    <w:name w:val="Dok_Type"/>
    <w:basedOn w:val="Normal"/>
    <w:qFormat/>
    <w:rsid w:val="00D30B36"/>
    <w:rPr>
      <w:caps/>
    </w:rPr>
  </w:style>
  <w:style w:type="paragraph" w:customStyle="1" w:styleId="MdeType">
    <w:name w:val="Møde_Type"/>
    <w:basedOn w:val="Normal"/>
    <w:next w:val="NotatTitel"/>
    <w:qFormat/>
    <w:rsid w:val="00304D96"/>
    <w:pPr>
      <w:spacing w:after="312" w:line="432" w:lineRule="atLeast"/>
    </w:pPr>
    <w:rPr>
      <w:b/>
      <w:sz w:val="36"/>
    </w:rPr>
  </w:style>
  <w:style w:type="paragraph" w:customStyle="1" w:styleId="NotatTitel">
    <w:name w:val="Notat_Titel"/>
    <w:basedOn w:val="Normal"/>
    <w:qFormat/>
    <w:rsid w:val="00F6408D"/>
    <w:pPr>
      <w:spacing w:line="312" w:lineRule="atLeast"/>
    </w:pPr>
    <w:rPr>
      <w:b/>
      <w:sz w:val="26"/>
    </w:rPr>
  </w:style>
  <w:style w:type="paragraph" w:customStyle="1" w:styleId="MdeInfo">
    <w:name w:val="Møde_Info"/>
    <w:basedOn w:val="NotatTitel"/>
    <w:qFormat/>
    <w:rsid w:val="0040493C"/>
    <w:pPr>
      <w:spacing w:line="280" w:lineRule="atLeast"/>
    </w:pPr>
    <w:rPr>
      <w:b w:val="0"/>
      <w:sz w:val="20"/>
    </w:rPr>
  </w:style>
  <w:style w:type="paragraph" w:customStyle="1" w:styleId="DeltagereLedetekst">
    <w:name w:val="Deltagere_Ledetekst"/>
    <w:basedOn w:val="Normal"/>
    <w:qFormat/>
    <w:rsid w:val="00E1716F"/>
    <w:rPr>
      <w:b/>
    </w:rPr>
  </w:style>
  <w:style w:type="paragraph" w:customStyle="1" w:styleId="IndholdLedetekst">
    <w:name w:val="Indhold_Ledetekst"/>
    <w:basedOn w:val="Normal"/>
    <w:qFormat/>
    <w:rsid w:val="00D03C47"/>
    <w:pPr>
      <w:spacing w:line="280" w:lineRule="atLeast"/>
    </w:pPr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830846"/>
    <w:rPr>
      <w:rFonts w:asciiTheme="majorHAnsi" w:eastAsiaTheme="majorEastAsia" w:hAnsiTheme="majorHAnsi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1857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62136"/>
    <w:rPr>
      <w:rFonts w:asciiTheme="majorHAnsi" w:eastAsiaTheme="majorEastAsia" w:hAnsiTheme="majorHAnsi" w:cstheme="majorBidi"/>
      <w:b/>
      <w:iCs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62136"/>
    <w:rPr>
      <w:rFonts w:asciiTheme="majorHAnsi" w:eastAsiaTheme="majorEastAsia" w:hAnsiTheme="majorHAnsi" w:cstheme="majorBidi"/>
      <w:b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62136"/>
    <w:rPr>
      <w:rFonts w:asciiTheme="majorHAnsi" w:eastAsiaTheme="majorEastAsia" w:hAnsiTheme="majorHAnsi" w:cstheme="majorBidi"/>
      <w:b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162136"/>
    <w:rPr>
      <w:rFonts w:asciiTheme="majorHAnsi" w:eastAsiaTheme="majorEastAsia" w:hAnsiTheme="majorHAnsi" w:cstheme="majorBidi"/>
      <w:b/>
      <w:iCs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162136"/>
    <w:rPr>
      <w:rFonts w:asciiTheme="majorHAnsi" w:eastAsiaTheme="majorEastAsia" w:hAnsiTheme="majorHAnsi" w:cstheme="majorBidi"/>
      <w:b/>
      <w:iCs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62136"/>
    <w:rPr>
      <w:rFonts w:asciiTheme="majorHAnsi" w:eastAsiaTheme="majorEastAsia" w:hAnsiTheme="majorHAnsi" w:cstheme="majorBidi"/>
      <w:b/>
      <w:szCs w:val="20"/>
    </w:rPr>
  </w:style>
  <w:style w:type="numbering" w:customStyle="1" w:styleId="Overskrifter">
    <w:name w:val="Overskrifter"/>
    <w:uiPriority w:val="99"/>
    <w:rsid w:val="006D33D6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16577E"/>
    <w:pPr>
      <w:tabs>
        <w:tab w:val="left" w:pos="397"/>
        <w:tab w:val="right" w:leader="dot" w:pos="7756"/>
      </w:tabs>
      <w:spacing w:line="280" w:lineRule="atLeast"/>
      <w:ind w:left="397" w:hanging="397"/>
    </w:pPr>
  </w:style>
  <w:style w:type="paragraph" w:styleId="TOC2">
    <w:name w:val="toc 2"/>
    <w:basedOn w:val="Normal"/>
    <w:next w:val="Normal"/>
    <w:autoRedefine/>
    <w:uiPriority w:val="39"/>
    <w:unhideWhenUsed/>
    <w:rsid w:val="00313A4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313A4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313A4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313A4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313A4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313A4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313A4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313A42"/>
    <w:pPr>
      <w:spacing w:after="100"/>
      <w:ind w:left="1600"/>
    </w:pPr>
  </w:style>
  <w:style w:type="paragraph" w:styleId="BodyText">
    <w:name w:val="Body Text"/>
    <w:basedOn w:val="Normal"/>
    <w:link w:val="BodyTextChar"/>
    <w:uiPriority w:val="99"/>
    <w:unhideWhenUsed/>
    <w:rsid w:val="0016577E"/>
    <w:pPr>
      <w:spacing w:after="240"/>
      <w:ind w:left="340"/>
    </w:pPr>
  </w:style>
  <w:style w:type="character" w:customStyle="1" w:styleId="BodyTextChar">
    <w:name w:val="Body Text Char"/>
    <w:basedOn w:val="DefaultParagraphFont"/>
    <w:link w:val="BodyText"/>
    <w:uiPriority w:val="99"/>
    <w:rsid w:val="0016577E"/>
    <w:rPr>
      <w:sz w:val="20"/>
    </w:rPr>
  </w:style>
  <w:style w:type="numbering" w:customStyle="1" w:styleId="PunkterKombit">
    <w:name w:val="Punkter_Kombit"/>
    <w:uiPriority w:val="99"/>
    <w:rsid w:val="007836FD"/>
    <w:pPr>
      <w:numPr>
        <w:numId w:val="15"/>
      </w:numPr>
    </w:pPr>
  </w:style>
  <w:style w:type="paragraph" w:styleId="ListBullet">
    <w:name w:val="List Bullet"/>
    <w:basedOn w:val="Normal"/>
    <w:uiPriority w:val="99"/>
    <w:unhideWhenUsed/>
    <w:qFormat/>
    <w:rsid w:val="00FA038A"/>
    <w:pPr>
      <w:numPr>
        <w:numId w:val="20"/>
      </w:numPr>
      <w:ind w:left="567"/>
      <w:contextualSpacing/>
    </w:pPr>
  </w:style>
  <w:style w:type="paragraph" w:styleId="ListBullet2">
    <w:name w:val="List Bullet 2"/>
    <w:basedOn w:val="Normal"/>
    <w:uiPriority w:val="99"/>
    <w:unhideWhenUsed/>
    <w:rsid w:val="00FA038A"/>
    <w:pPr>
      <w:numPr>
        <w:ilvl w:val="1"/>
        <w:numId w:val="20"/>
      </w:numPr>
      <w:ind w:left="794"/>
      <w:contextualSpacing/>
    </w:pPr>
  </w:style>
  <w:style w:type="paragraph" w:styleId="ListBullet3">
    <w:name w:val="List Bullet 3"/>
    <w:basedOn w:val="Normal"/>
    <w:uiPriority w:val="99"/>
    <w:unhideWhenUsed/>
    <w:rsid w:val="00FA038A"/>
    <w:pPr>
      <w:numPr>
        <w:ilvl w:val="2"/>
        <w:numId w:val="20"/>
      </w:numPr>
      <w:ind w:left="1021"/>
      <w:contextualSpacing/>
    </w:pPr>
  </w:style>
  <w:style w:type="paragraph" w:styleId="ListBullet4">
    <w:name w:val="List Bullet 4"/>
    <w:basedOn w:val="Normal"/>
    <w:uiPriority w:val="99"/>
    <w:unhideWhenUsed/>
    <w:rsid w:val="00FA038A"/>
    <w:pPr>
      <w:numPr>
        <w:ilvl w:val="3"/>
        <w:numId w:val="20"/>
      </w:numPr>
      <w:ind w:left="1248"/>
      <w:contextualSpacing/>
    </w:pPr>
  </w:style>
  <w:style w:type="paragraph" w:styleId="ListBullet5">
    <w:name w:val="List Bullet 5"/>
    <w:basedOn w:val="Normal"/>
    <w:uiPriority w:val="99"/>
    <w:unhideWhenUsed/>
    <w:rsid w:val="00FA038A"/>
    <w:pPr>
      <w:numPr>
        <w:ilvl w:val="5"/>
        <w:numId w:val="20"/>
      </w:numPr>
      <w:ind w:left="1474"/>
      <w:contextualSpacing/>
    </w:pPr>
  </w:style>
  <w:style w:type="paragraph" w:customStyle="1" w:styleId="DatoHeader">
    <w:name w:val="Dato_Header"/>
    <w:basedOn w:val="Header"/>
    <w:qFormat/>
    <w:rsid w:val="00C860BD"/>
    <w:pPr>
      <w:spacing w:line="240" w:lineRule="atLeast"/>
    </w:pPr>
    <w:rPr>
      <w:noProof/>
      <w:sz w:val="20"/>
      <w:lang w:eastAsia="da-DK"/>
    </w:rPr>
  </w:style>
  <w:style w:type="paragraph" w:customStyle="1" w:styleId="InitialerHeader">
    <w:name w:val="Initialer_Header"/>
    <w:basedOn w:val="DatoHeader"/>
    <w:qFormat/>
    <w:rsid w:val="00674612"/>
    <w:pPr>
      <w:spacing w:line="168" w:lineRule="atLeast"/>
    </w:pPr>
    <w:rPr>
      <w:sz w:val="14"/>
    </w:rPr>
  </w:style>
  <w:style w:type="paragraph" w:customStyle="1" w:styleId="NotatUndertitel">
    <w:name w:val="Notat_Undertitel"/>
    <w:basedOn w:val="MdeInfo"/>
    <w:qFormat/>
    <w:rsid w:val="0043338A"/>
    <w:pPr>
      <w:spacing w:line="240" w:lineRule="atLeast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1780D"/>
    <w:rPr>
      <w:color w:val="808080"/>
    </w:rPr>
  </w:style>
  <w:style w:type="paragraph" w:styleId="ListParagraph">
    <w:name w:val="List Paragraph"/>
    <w:basedOn w:val="Normal"/>
    <w:uiPriority w:val="34"/>
    <w:qFormat/>
    <w:rsid w:val="00603905"/>
    <w:pPr>
      <w:spacing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65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88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8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8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eader" Target="header2.xml"/><Relationship Id="rId30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KOMBIT\Templates\Nota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1BB0AEBE0D4A99AABDDD9FEAF4E2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8B7C54-3BE9-4450-BFB3-5A92F3534882}"/>
      </w:docPartPr>
      <w:docPartBody>
        <w:p w:rsidR="00393B55" w:rsidRDefault="00C9073C">
          <w:pPr>
            <w:pStyle w:val="6C1BB0AEBE0D4A99AABDDD9FEAF4E205"/>
          </w:pPr>
          <w:r>
            <w:t>‍</w:t>
          </w:r>
        </w:p>
      </w:docPartBody>
    </w:docPart>
    <w:docPart>
      <w:docPartPr>
        <w:name w:val="501EF6E121906D408C47D0DAB7A23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7B6C-F4B3-E24C-AC01-75EFBACEC2CA}"/>
      </w:docPartPr>
      <w:docPartBody>
        <w:p w:rsidR="00191B24" w:rsidRDefault="002D6ACB" w:rsidP="002D6ACB">
          <w:pPr>
            <w:pStyle w:val="501EF6E121906D408C47D0DAB7A23762"/>
          </w:pPr>
          <w:r w:rsidRPr="00AB2DDF">
            <w:rPr>
              <w:rStyle w:val="PlaceholderText"/>
            </w:rPr>
            <w:t>‍Projektnavn</w:t>
          </w:r>
        </w:p>
      </w:docPartBody>
    </w:docPart>
    <w:docPart>
      <w:docPartPr>
        <w:name w:val="2DB4212818CFA44186EF3437A96CA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D45D0-8DB5-5149-BE27-5C7A160D8194}"/>
      </w:docPartPr>
      <w:docPartBody>
        <w:p w:rsidR="00191B24" w:rsidRDefault="002D6ACB" w:rsidP="002D6ACB">
          <w:pPr>
            <w:pStyle w:val="2DB4212818CFA44186EF3437A96CABF1"/>
          </w:pPr>
          <w:r w:rsidRPr="00AB2DDF">
            <w:rPr>
              <w:rStyle w:val="PlaceholderText"/>
            </w:rPr>
            <w:t>‍Titel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3C"/>
    <w:rsid w:val="00191B24"/>
    <w:rsid w:val="002D6ACB"/>
    <w:rsid w:val="00393B55"/>
    <w:rsid w:val="00C9073C"/>
    <w:rsid w:val="00CC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22387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1BB0AEBE0D4A99AABDDD9FEAF4E205">
    <w:name w:val="6C1BB0AEBE0D4A99AABDDD9FEAF4E205"/>
  </w:style>
  <w:style w:type="paragraph" w:customStyle="1" w:styleId="B6F8CA31402B4BE183356462AFC59DFF">
    <w:name w:val="B6F8CA31402B4BE183356462AFC59DFF"/>
  </w:style>
  <w:style w:type="character" w:styleId="PlaceholderText">
    <w:name w:val="Placeholder Text"/>
    <w:basedOn w:val="DefaultParagraphFont"/>
    <w:uiPriority w:val="99"/>
    <w:semiHidden/>
    <w:rsid w:val="002D6ACB"/>
    <w:rPr>
      <w:color w:val="808080"/>
    </w:rPr>
  </w:style>
  <w:style w:type="paragraph" w:customStyle="1" w:styleId="501EF6E121906D408C47D0DAB7A23762">
    <w:name w:val="501EF6E121906D408C47D0DAB7A23762"/>
    <w:rsid w:val="002D6ACB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2DB4212818CFA44186EF3437A96CABF1">
    <w:name w:val="2DB4212818CFA44186EF3437A96CABF1"/>
    <w:rsid w:val="002D6ACB"/>
    <w:pPr>
      <w:spacing w:after="0" w:line="240" w:lineRule="auto"/>
    </w:pPr>
    <w:rPr>
      <w:sz w:val="24"/>
      <w:szCs w:val="24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OMBIT">
  <a:themeElements>
    <a:clrScheme name="KOMBIT">
      <a:dk1>
        <a:sysClr val="windowText" lastClr="000000"/>
      </a:dk1>
      <a:lt1>
        <a:sysClr val="window" lastClr="FFFFFF"/>
      </a:lt1>
      <a:dk2>
        <a:srgbClr val="4E3629"/>
      </a:dk2>
      <a:lt2>
        <a:srgbClr val="CBC4BC"/>
      </a:lt2>
      <a:accent1>
        <a:srgbClr val="C8102E"/>
      </a:accent1>
      <a:accent2>
        <a:srgbClr val="007398"/>
      </a:accent2>
      <a:accent3>
        <a:srgbClr val="7A9A01"/>
      </a:accent3>
      <a:accent4>
        <a:srgbClr val="482F92"/>
      </a:accent4>
      <a:accent5>
        <a:srgbClr val="4BACC6"/>
      </a:accent5>
      <a:accent6>
        <a:srgbClr val="E5A024"/>
      </a:accent6>
      <a:hlink>
        <a:srgbClr val="0000FF"/>
      </a:hlink>
      <a:folHlink>
        <a:srgbClr val="800080"/>
      </a:folHlink>
    </a:clrScheme>
    <a:fontScheme name="KOMBIT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MB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err="1" smtClean="0">
            <a:latin typeface="Trebuchet MS" panose="020B06030202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</a:spPr>
      <a:bodyPr wrap="square" rtlCol="0">
        <a:spAutoFit/>
      </a:bodyPr>
      <a:lstStyle>
        <a:defPPr>
          <a:defRPr dirty="0">
            <a:latin typeface="Trebuchet MS" panose="020B06030202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txDef>
  </a:objectDefaults>
  <a:extraClrSchemeLst/>
  <a:custClrLst>
    <a:custClr name="KOMBIT Rød">
      <a:srgbClr val="C8102E"/>
    </a:custClr>
    <a:custClr name="Petroleum">
      <a:srgbClr val="007398"/>
    </a:custClr>
    <a:custClr name="Mørk Grøn">
      <a:srgbClr val="7A9A01"/>
    </a:custClr>
    <a:custClr name="Lilla">
      <a:srgbClr val="482F92"/>
    </a:custClr>
  </a:custClrLst>
  <a:extLst>
    <a:ext uri="{05A4C25C-085E-4340-85A3-A5531E510DB2}">
      <thm15:themeFamily xmlns:thm15="http://schemas.microsoft.com/office/thememl/2012/main" name="KOMBIT" id="{28A14F2D-EAE5-4CCF-B885-2F5980C5BD0F}" vid="{4C40519D-CBC7-489B-825F-D51C3D6D06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wnload xmlns="4f09f5c1-b4f8-48fb-8c6e-a8b44e84b292" xsi:nil="true"/>
    <SAPA_x0020_emner xmlns="fc7bc9c2-b045-43a2-92b0-04dc6bea577d">
      <Value>Redskaber, kommuneeksempler og andre materialer - Arkiv</Value>
    </SAPA_x0020_emner>
    <RoutingRuleDescription xmlns="http://schemas.microsoft.com/sharepoint/v3">Arbejdsgange og organisering</RoutingRuleDescription>
    <nummer xmlns="4f09f5c1-b4f8-48fb-8c6e-a8b44e84b292" xsi:nil="true"/>
    <overskrift_x0020_2 xmlns="4f09f5c1-b4f8-48fb-8c6e-a8b44e84b292">SAPA Entréstrategi</overskrift_x0020_2>
    <Kategori xmlns="4f09f5c1-b4f8-48fb-8c6e-a8b44e84b292">Baggrundsmateriale</Kategori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B2826132E6394097E076E8373EF2A4" ma:contentTypeVersion="10" ma:contentTypeDescription="Opret et nyt dokument." ma:contentTypeScope="" ma:versionID="81fc76bb0835d940592f2fa17fb7f1be">
  <xsd:schema xmlns:xsd="http://www.w3.org/2001/XMLSchema" xmlns:xs="http://www.w3.org/2001/XMLSchema" xmlns:p="http://schemas.microsoft.com/office/2006/metadata/properties" xmlns:ns1="http://schemas.microsoft.com/sharepoint/v3" xmlns:ns2="fc7bc9c2-b045-43a2-92b0-04dc6bea577d" xmlns:ns4="4f09f5c1-b4f8-48fb-8c6e-a8b44e84b292" targetNamespace="http://schemas.microsoft.com/office/2006/metadata/properties" ma:root="true" ma:fieldsID="13d688cf7489e27e950f3563b0a36902" ns1:_="" ns2:_="" ns4:_="">
    <xsd:import namespace="http://schemas.microsoft.com/sharepoint/v3"/>
    <xsd:import namespace="fc7bc9c2-b045-43a2-92b0-04dc6bea577d"/>
    <xsd:import namespace="4f09f5c1-b4f8-48fb-8c6e-a8b44e84b292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SAPA_x0020_emner" minOccurs="0"/>
                <xsd:element ref="ns4:nummer" minOccurs="0"/>
                <xsd:element ref="ns4:overskrift_x0020_2" minOccurs="0"/>
                <xsd:element ref="ns4:Download" minOccurs="0"/>
                <xsd:element ref="ns4:Kategori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ma:displayName="-" ma:description="prut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bc9c2-b045-43a2-92b0-04dc6bea577d" elementFormDefault="qualified">
    <xsd:import namespace="http://schemas.microsoft.com/office/2006/documentManagement/types"/>
    <xsd:import namespace="http://schemas.microsoft.com/office/infopath/2007/PartnerControls"/>
    <xsd:element name="SAPA_x0020_emner" ma:index="9" nillable="true" ma:displayName="SAPA emner" ma:internalName="SAPA_x0020_emn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ommunenetværk"/>
                    <xsd:enumeration value="Kommunestyregruppe"/>
                    <xsd:enumeration value="Overbliksdokumenter"/>
                    <xsd:enumeration value="Overbliksdokumenter - arkiv"/>
                    <xsd:enumeration value="Redskaber, kommuneeksempler og andre materialer"/>
                    <xsd:enumeration value="Redskaber, kommuneeksempler og andre materialer - Arkiv"/>
                    <xsd:enumeration value="SAPA drejebog workshops"/>
                    <xsd:enumeration value="KIGO-opgaver"/>
                    <xsd:enumeration value="Teknisk dialog"/>
                    <xsd:enumeration value="For Snitfladeleverandører"/>
                    <xsd:enumeration value="Brugerrejser"/>
                    <xsd:enumeration value="Usecases"/>
                    <xsd:enumeration value="Kravspecifikation"/>
                    <xsd:enumeration value="SAPA video"/>
                    <xsd:enumeration value="SAPA visionstegning"/>
                    <xsd:enumeration value="Beskrivelse af SAPA"/>
                    <xsd:enumeration value="Høringsproces"/>
                    <xsd:enumeration value="Fælleskommunale støttesystemer"/>
                    <xsd:enumeration value="Brugergrænseflader"/>
                    <xsd:enumeration value="SAPA interimløsning"/>
                    <xsd:enumeration value="SAPA integrationsvilkår"/>
                    <xsd:enumeration value="SAPA-løsningen"/>
                    <xsd:enumeration value="Udkast til udbudsmateriale"/>
                    <xsd:enumeration value="KLIK-opgaver"/>
                    <xsd:enumeration value="Helhedsorienteret kontrol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9f5c1-b4f8-48fb-8c6e-a8b44e84b292" elementFormDefault="qualified">
    <xsd:import namespace="http://schemas.microsoft.com/office/2006/documentManagement/types"/>
    <xsd:import namespace="http://schemas.microsoft.com/office/infopath/2007/PartnerControls"/>
    <xsd:element name="nummer" ma:index="11" nillable="true" ma:displayName="nummer" ma:internalName="nummer">
      <xsd:simpleType>
        <xsd:restriction base="dms:Number"/>
      </xsd:simpleType>
    </xsd:element>
    <xsd:element name="overskrift_x0020_2" ma:index="12" nillable="true" ma:displayName="--" ma:internalName="overskrift_x0020_2">
      <xsd:simpleType>
        <xsd:restriction base="dms:Text">
          <xsd:maxLength value="255"/>
        </xsd:restriction>
      </xsd:simpleType>
    </xsd:element>
    <xsd:element name="Download" ma:index="13" nillable="true" ma:displayName="Download" ma:internalName="Download">
      <xsd:simpleType>
        <xsd:restriction base="dms:Text">
          <xsd:maxLength value="255"/>
        </xsd:restriction>
      </xsd:simpleType>
    </xsd:element>
    <xsd:element name="Kategori" ma:index="14" nillable="true" ma:displayName="Kategori" ma:format="Dropdown" ma:internalName="Kategori">
      <xsd:simpleType>
        <xsd:restriction base="dms:Choice">
          <xsd:enumeration value="Baggrundsmateriale"/>
          <xsd:enumeration value="Inspirationsmateriale"/>
          <xsd:enumeration value="Kommuneeksempel"/>
          <xsd:enumeration value="Skabelon"/>
          <xsd:enumeration value="Vejledning"/>
          <xsd:enumeration value="Værktøj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 ma:index="10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F91E6B-C97D-401A-B737-487D333B3D31}"/>
</file>

<file path=customXml/itemProps2.xml><?xml version="1.0" encoding="utf-8"?>
<ds:datastoreItem xmlns:ds="http://schemas.openxmlformats.org/officeDocument/2006/customXml" ds:itemID="{BCF3B0C6-2C6C-4E68-863C-C28DD4DC720F}"/>
</file>

<file path=customXml/itemProps3.xml><?xml version="1.0" encoding="utf-8"?>
<ds:datastoreItem xmlns:ds="http://schemas.openxmlformats.org/officeDocument/2006/customXml" ds:itemID="{A2693BC3-98D1-48F6-8A63-4613BA3F1B15}"/>
</file>

<file path=customXml/itemProps4.xml><?xml version="1.0" encoding="utf-8"?>
<ds:datastoreItem xmlns:ds="http://schemas.openxmlformats.org/officeDocument/2006/customXml" ds:itemID="{57C2F5D3-23F1-4D35-A5F3-EBFC309E94B6}"/>
</file>

<file path=docProps/app.xml><?xml version="1.0" encoding="utf-8"?>
<Properties xmlns="http://schemas.openxmlformats.org/officeDocument/2006/extended-properties" xmlns:vt="http://schemas.openxmlformats.org/officeDocument/2006/docPropsVTypes">
  <Template>Notat.dotm</Template>
  <TotalTime>0</TotalTime>
  <Pages>6</Pages>
  <Words>1247</Words>
  <Characters>7610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Mette Vinther Poulsen</dc:creator>
  <cp:keywords/>
  <cp:lastModifiedBy>Toni Fausto</cp:lastModifiedBy>
  <cp:revision>2</cp:revision>
  <cp:lastPrinted>2016-10-13T08:40:00Z</cp:lastPrinted>
  <dcterms:created xsi:type="dcterms:W3CDTF">2016-10-14T07:57:00Z</dcterms:created>
  <dcterms:modified xsi:type="dcterms:W3CDTF">2016-10-14T07:57:00Z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mbitTemplate">
    <vt:bool>true</vt:bool>
  </property>
  <property fmtid="{D5CDD505-2E9C-101B-9397-08002B2CF9AE}" pid="3" name="ContentTypeId">
    <vt:lpwstr>0x01010053B2826132E6394097E076E8373EF2A4</vt:lpwstr>
  </property>
  <property fmtid="{D5CDD505-2E9C-101B-9397-08002B2CF9AE}" pid="4" name="Specificering af produkt">
    <vt:lpwstr/>
  </property>
  <property fmtid="{D5CDD505-2E9C-101B-9397-08002B2CF9AE}" pid="5" name="Målgruppe">
    <vt:lpwstr/>
  </property>
  <property fmtid="{D5CDD505-2E9C-101B-9397-08002B2CF9AE}" pid="6" name="b6e8df2f05704a1ca2898f1354178d49">
    <vt:lpwstr/>
  </property>
  <property fmtid="{D5CDD505-2E9C-101B-9397-08002B2CF9AE}" pid="7" name="d1523ec9738a4b6aaf78e8b85e4c35cc">
    <vt:lpwstr/>
  </property>
  <property fmtid="{D5CDD505-2E9C-101B-9397-08002B2CF9AE}" pid="8" name="ha18aa9a05574931b438dc06e9807461">
    <vt:lpwstr/>
  </property>
  <property fmtid="{D5CDD505-2E9C-101B-9397-08002B2CF9AE}" pid="9" name="Type_x0020_kommunikation_x002F_PR">
    <vt:lpwstr/>
  </property>
  <property fmtid="{D5CDD505-2E9C-101B-9397-08002B2CF9AE}" pid="10" name="d8c208056fd94debbfd241db6663f50d">
    <vt:lpwstr/>
  </property>
  <property fmtid="{D5CDD505-2E9C-101B-9397-08002B2CF9AE}" pid="11" name="KLE">
    <vt:lpwstr/>
  </property>
  <property fmtid="{D5CDD505-2E9C-101B-9397-08002B2CF9AE}" pid="12" name="Specificering af målgruppe">
    <vt:lpwstr/>
  </property>
  <property fmtid="{D5CDD505-2E9C-101B-9397-08002B2CF9AE}" pid="13" name="Programnavn">
    <vt:lpwstr>Rammearkitektur</vt:lpwstr>
  </property>
  <property fmtid="{D5CDD505-2E9C-101B-9397-08002B2CF9AE}" pid="14" name="Fase">
    <vt:lpwstr>Krav og kontrakter</vt:lpwstr>
  </property>
  <property fmtid="{D5CDD505-2E9C-101B-9397-08002B2CF9AE}" pid="15" name="Planlagt Faseovergang">
    <vt:filetime>2013-05-31T22:00:00Z</vt:filetime>
  </property>
  <property fmtid="{D5CDD505-2E9C-101B-9397-08002B2CF9AE}" pid="16" name="Projektnavn">
    <vt:lpwstr>SAPA</vt:lpwstr>
  </property>
  <property fmtid="{D5CDD505-2E9C-101B-9397-08002B2CF9AE}" pid="17" name="Type kommunikation/PR">
    <vt:lpwstr/>
  </property>
</Properties>
</file>